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C-647/2021 vom 7. Dezember 2020</w:t>
      </w:r>
    </w:p>
    <w:p>
      <w:r>
        <w:t>Bundesverwaltungsgericht, 2020-12-07, IT</w:t>
      </w:r>
    </w:p>
    <w:p>
      <w:r>
        <w:rPr>
          <w:b/>
        </w:rPr>
        <w:t xml:space="preserve">Quelle: </w:t>
      </w:r>
      <w:r>
        <w:t>https://mcp.opencaselaw.ch/entscheid/bvger_C-647_2021_d20201207</w:t>
      </w:r>
    </w:p>
    <w:p>
      <w:r>
        <w:t>FR: TAF C-647/2021 du 7 décembre 2020</w:t>
      </w:r>
    </w:p>
    <w:p>
      <w:r>
        <w:t>IT: TAF C-647/2021 del 7 dicembre 2020</w:t>
      </w:r>
    </w:p>
    <w:p>
      <w:pPr>
        <w:pStyle w:val="Heading2"/>
      </w:pPr>
      <w:r>
        <w:t>Regeste</w:t>
      </w:r>
    </w:p>
    <w:p>
      <w:r>
        <w:t>Revisione della rendita | Assicurazione per l'invalidità; rendita limitata nel tempo (decisione del 7 dicembre 2020)</w:t>
      </w:r>
    </w:p>
    <w:p>
      <w:pPr>
        <w:pStyle w:val="Heading2"/>
      </w:pPr>
      <w:r>
        <w:t>Erwägungen</w:t>
      </w:r>
    </w:p>
    <w:p>
      <w:r>
        <w:rPr>
          <w:b/>
        </w:rPr>
        <w:t>E. 1.1</w:t>
      </w:r>
    </w:p>
    <w:p>
      <w:r>
        <w:t>Il Tribunale amministrativo federale (TAF) esamina d'ufficio e con piena cognizione la sua competenza (art. 31 e segg. LTAF), rispettivamente l'am- 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PA). Esso è pertanto ammissibile.</w:t>
      </w:r>
    </w:p>
    <w:p>
      <w:r>
        <w:rPr>
          <w:b/>
        </w:rPr>
        <w:t>E. 1.5</w:t>
      </w:r>
    </w:p>
    <w:p>
      <w:r>
        <w:t>Quanto all’inoltro tempestivo del gravame, occorre rilevare che il ricor- rente ha indicato nel ricorso che la decisione impugnata, del 7 dicembre 2020, gli è stata notificata per il tramite della posta elettronica (il 20 gennaio 2021) in quanto vi sarebbero stati dei (non meglio precisati) problemi con le Poste italiane, con la conseguenza che il gravame sarebbe stato deposto tempestivamente. Benché agli atti non sia reperibile né un avviso di ricevi- mento né un estratto Track&amp;Trace che dimostri la data della notifica della decisione impugnata, può essere rinunciato ad un’istruttoria complemen- tare su questo punto, dal momento che per i motivi indicati di seguito, il ricorso deve comunque considerarsi siccome inoltrato tempestivamente.</w:t>
      </w:r>
    </w:p>
    <w:p>
      <w:r>
        <w:t>C-647/2021 Pagina 9 Infatti, giova rilevare che già in procedura di prima istanza il ricorrente, dal 16 settembre 2020, era rappresentato dal Patronato INAS di K._______ (doc. A 46 pag. 129). Giusta l'art. 37 cpv. 1 LPGA, una parte può farsi rap- presentare, se non deve agire personalmente, o farsi patrocinare nella mi- sura in cui l'urgenza di una inchiesta non lo escluda. Finché la parte non revochi la procura, l'assicuratore comunica con il rappresentante (art. 37 cpv. 3 LPGA). Questo principio risponde all'esigenza di una certezza del diritto e mira a eliminare ogni possibile dubbio sulla persona a cui indiriz- zare le comunicazioni oltre a stabilire una regola chiara in merito alla noti- fica determinante per la decorrenza dei termini di ricorso (sentenza del TF 9C_85/2011 del 17 gennaio 2012 consid. 4.2). Conseguentemente, la de- cisione impugnata andava comunicata al rappresentante dell’insorgente e non direttamente al ricorrente. L'art. 49 cpv. 3 LPGA, codifica anch'esso un principio generale (dedotto dalla tutela della buona fede), già valido prima dell'entrata in vigore della LPGA, e cioè che la notifica irregolare di una decisione non deve provocare pregiudizi per l'interessato. Secondo giuri- sprudenza, non ogni notifica irregolare – come per esempio quella all'assi- curato rappresentato (cfr. sentenza del TF 9C_85/2011 consid. 5.1) – com- porta però la sua nullità e osta alla decorrenza del termine di ricorso. Le parti sono sufficientemente tutelate se la notifica raggiunge comunque il suo scopo malgrado l'irregolarità. Occorre quindi esaminare, secondo le circostanze del caso concreto, se la parte interessata è realmente stata indotta in errore dalla notifica irregolare e se, per questo motivo, ha subito un pregiudizio. Per stabilire ciò, ci si deve attenere alle regole della buona fede che pongono un limite all'invocazione di un vizio di forma (sentenza del TF 9C_85/2011 del 17 gennaio 2012 consid. 4.3 con rinvii). Tuttavia, nel rispetto del principio della buona fede e conto tenuto della notifica irre- golare della decisione impugnata, il ricorrente avrebbe comunque potuto presentare il ricorso nel (secondo) termine di 30 giorni a decorrere dall'ul- timo giorno del termine originario di ricorso, ossia, se la decisione del 7 dicembre 2020 fosse stata notificata al più presto l’8 dicembre 2020 conto tenuto delle ferie giudiziarie nonché dei 30 giorni aggiuntivi, entro il 22 feb- braio 2021 (sentenza del TF 9C_85/2011 consid. 5.1). Conseguentemente, il ricorrente avrebbe/ha comunque rispettato appieno questo secondo ter- mine, di modo che il ricorso può essere esaminato nel merito senza alcuna riserva da parte di questo Tribunale (e la sentenza può essere notificata al suo rappresentante che ha presentato il ricorso in esame; cfr. anche sen- tenza del TAF C-509/2019 del 3 febbraio 2021).</w:t>
      </w:r>
    </w:p>
    <w:p>
      <w:r>
        <w:rPr>
          <w:b/>
        </w:rPr>
        <w:t>E. 1.6</w:t>
      </w:r>
    </w:p>
    <w:p>
      <w:r>
        <w:t>Va peraltro precisato che nel caso di specie è oggetto del litigio anche l’assegnazione della rendita intera dell’assicurazione svizzera per l’invali-</w:t>
      </w:r>
    </w:p>
    <w:p>
      <w:r>
        <w:t>C-647/2021 Pagina 10 dità dal 1° ottobre 2019 al 31 agosto 2020. In effetti, secondo costante giu- risprudenza, assegnando retroattivamente una rendita degressiva e/o limi- tata nel tempo, l’autorità amministrativa disciplina un rapporto giuridico su- scettibile, in caso di contestazione, di essere oggetto della lite e dell’impu- gnativa. Qualora sia contestata solo la riduzione o la soppressione delle prestazioni, il potere cognitivo del giudice non è dunque limitato nel senso che egli debba astenersi dallo statuire circa i periodi per i quali il riconosci- 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C-3197/2018 del 13 luglio 2020 consid. 1.5, C-3164/2017 del 14 novembre 2019 consid. 1.5, C-3859/2016 del 22 mag- gio 2017 consid. 7 e C-6248/2011 del 25 luglio 2012 consid. 10 con rinvii).</w:t>
      </w:r>
    </w:p>
    <w:p>
      <w:r>
        <w:rPr>
          <w:b/>
        </w:rPr>
        <w:t>E. 2.1</w:t>
      </w:r>
    </w:p>
    <w:p>
      <w:r>
        <w:t>Il ricorrente è cittadino di uno Stato membro della Comunità europea, è domiciliato in tale Stato (l’Italia)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w:t>
      </w:r>
    </w:p>
    <w:p>
      <w:r>
        <w:t>C-647/2021 Pagina 11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sono applicabili le disposizioni in vigore al mo- mento della realizzazione dello stato di fatto che deve essere valutato giu- 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 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 mitato dalla data della decisione impugnata, in concreto il 7 dicembre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w:t>
      </w:r>
    </w:p>
    <w:p>
      <w:r>
        <w:t>C-647/2021 Pagina 12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w:t>
      </w:r>
    </w:p>
    <w:p>
      <w:r>
        <w:t>Secondo le norme applicabili, ogni richiedente, per avere diritto ad una ren- dita dell'assicurazione invalidità svizzera, deve adempiere cumulativa- 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 tribuzione, avendo pagato contributi per più di tre anni, fermo restando che ha versato all’assicurazione svizzera per la vecchiaia, i superstiti e l’invali- dità contributi per più di un anno (cfr. doc. A 9 pag. 22 e doc. B 4, doc. B 5, doc. B 17 a 19).</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5.2</w:t>
      </w:r>
    </w:p>
    <w:p>
      <w:r>
        <w:t>Secondo l'art. 7 LPGA, è considerata incapacità al guadagno la perdita, totale o parziale, della possibilità di guadagno sul mercato del lavoro equi-</w:t>
      </w:r>
    </w:p>
    <w:p>
      <w:r>
        <w:t>C-647/2021 Pagina 13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sua versione in vigore fino al 31 dicem- bre 2021), l'assicurato ha diritto ad un quarto di rendita se è invalido per almeno il 40%, ad una mezza rendita se è invalido per almeno il 50%, a tre quarti di rendita se è invalido per almeno il 60% e ad una rendita intera se è invalido per almeno il 70%.</w:t>
      </w:r>
    </w:p>
    <w:p>
      <w:r>
        <w:rPr>
          <w:b/>
        </w:rPr>
        <w:t>E. 5.4</w:t>
      </w:r>
    </w:p>
    <w:p>
      <w:r>
        <w:t>L'art. 28 cpv. 1 LAI prevede che l'assicurato ha diritto ad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 gibile da lui dopo la cura medica e l'eventuale esecuzione di provvedimenti d'integrazione (reddito da invalido), tenuto conto di una situazione equili- 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6</w:t>
      </w:r>
    </w:p>
    <w:p>
      <w:r>
        <w:t>Una rendita limitata e/o crescente nel tempo corrisponde, materialmente,</w:t>
      </w:r>
    </w:p>
    <w:p>
      <w:r>
        <w:t>C-647/2021 Pagina 14 ad una revisione ai sensi dell’art. 17 LPGA e se ne deve pertanto seguire i principi.</w:t>
      </w:r>
    </w:p>
    <w:p>
      <w:r>
        <w:rPr>
          <w:b/>
        </w:rPr>
        <w:t>E. 6.1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6.2</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6.3</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6.4</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 tinuato a essere versata a causa dell’ottenimento indebito della medesima o della violazione dell’obbligo di informare.</w:t>
      </w:r>
    </w:p>
    <w:p>
      <w:r>
        <w:t>C-647/2021 Pagina 15</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e DTF 125 V 351 consid. 3).</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7.3</w:t>
      </w:r>
    </w:p>
    <w:p>
      <w:r>
        <w:t>In particolare, per quanto concerne le perizie giudiziarie la giurispru- 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 data da mettere in discussione le conclusioni peritali (DTF 137 V 210 con- sid. 1.3.4 e DTF 125 V 351 consid. 3b/bb).</w:t>
      </w:r>
    </w:p>
    <w:p>
      <w:r>
        <w:rPr>
          <w:b/>
        </w:rPr>
        <w:t>E. 7.4</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w:t>
      </w:r>
    </w:p>
    <w:p>
      <w:r>
        <w:t>C-647/2021 Pagina 16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7.5</w:t>
      </w:r>
    </w:p>
    <w:p>
      <w:r>
        <w:t>In presenza di rapporti medici contraddittori il giudice non può evadere la vertenza senza valutare l'intero materiale e indicare i motivi per cui si fonda su un rapporto piuttosto che su un altro. Al riguardo va tuttavia pre- 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w:t>
      </w:r>
    </w:p>
    <w:p>
      <w:r>
        <w:t>Nel caso concreto, per le ragioni che saranno esposte in seguito, questo Tribunale ritiene che la documentazione di cui all’incarto dell’autorità infe- riore permette senz’altro, e chiaramente, di confermare la decisione impu- gnata, senza necessità di ulteriori accertamenti medici, l’autorità inferiore avendo eseguito la necessaria istruttoria mediante in particolare la perizia reumatologica e le valutazioni del SMR intelligibili e convincenti e valutato correttamente la fattispecie. Questo Tribunale ritiene infatti che la docu- mentazione allegata al ricorso non è atta a mettere in dubbio le conclusioni cui è giunta l’autorità inferiore sulla base della propria istruttoria.</w:t>
      </w:r>
    </w:p>
    <w:p>
      <w:r>
        <w:rPr>
          <w:b/>
        </w:rPr>
        <w:t>E. 8.1</w:t>
      </w:r>
    </w:p>
    <w:p>
      <w:r>
        <w:t>In particolare, questo Tribunale osserva che con perizia reumatologica del 7 agosto 2020 del dott. F._______, con visita del 4 agosto 2020 (doc. A 38 pag. 91), è stato ritenuto che l’insorgente soffre, quali diagnosi con influsso sulla capacità lavorativa, di “sindrome lombospondilogena cronica a sinistra in esiti da decompressione del segmento L5-S1 con artrodesi, in spondilolistesi istmica L5 su S1 di II grado secondo Meyerding il 12 novem- bre 2019 con spondilolistesi residua di L5 su S1 di circa 11mm”. Come diagnosi senza incidenza sulla capacità lavorativa sono stati ritenuti “di- sturbi statici rachide (ipercifosi della dorsale alta con protrazione del capo, appiattimento della colonna dorsale intermedia, caudale e della colonna lombare, scoliosi sinistroconvessa dorsale, destroconvessa lombare), de- condizionamento e sbilancio muscolare, e obesità (peso 114.7 kg/statura 171.5 cm)”. Il perito reumatologo ha ritenuto un’incapacità lavorativa totale nell’abituale attività di falegname a decorrere dal 25 ottobre 2018 e conti-</w:t>
      </w:r>
    </w:p>
    <w:p>
      <w:r>
        <w:t>C-647/2021 Pagina 17 nua, mentre, in attività sostitutive adeguate rispettose delle limitazioni fun- zionali, ha ritenuto un’incapacità lavorativa totale dal 25 ottobre 2018 e nulla dal 12 maggio 2020.</w:t>
      </w:r>
    </w:p>
    <w:p>
      <w:r>
        <w:rPr>
          <w:b/>
        </w:rPr>
        <w:t>E. 8.2</w:t>
      </w:r>
    </w:p>
    <w:p>
      <w:r>
        <w:t>Questo Tribunale osserva che la menzionata perizia reumatologica si basa sulla visita dell’insorgente avvenuta il 4 agosto 2020, sull’insieme della documentazione medica di cui all’incarto dell’autorità inferiore, non- ché su quella portata direttamente dal ricorrente alla visita presso il perito. In particolare, questo Tribunale osserva che la perizia comporta una pano- ramica delle fonti impiegate, l’estratto degli atti, l’anamnesi, le osservazioni sul comportamento e sull’aspetto esteriore del ricorrente (cooperazione e motivazione, livello di stress al momento dell’arrivo e all’inizio del colloquio, ecc.), l’esame clinico del ricorrente, la diagnosi (con e senza conseguenze sulla capacità lavorativa), la valutazione medica e medico-assicurativa (se- gnatamente le ripercussioni funzionali derivanti dai referti rispettivamente dalle diagnosi, la discussione su eventuali aspetti rilevanti della persona- lità, la valutazione di capacità, risorse e problemi, la valutazione della coe- renza e della plausibilità), nonché la valutazione della capacità lavorativa nell’attività svolta fino a quel momento rispettivamente in un’attività ade- guata. Tale perizia è completa, esaustiva, priva di contraddizioni, giunge a fondate, logiche e motivate conclusioni e risponde ai requisiti posti dalla giurisprudenza del Tribunale federale in merito all’allestimento delle perizie lege artis e può pertanto essere considerata un mezzo probatorio idoneo per la valutazione dello stato di salute del ricorrente e dell’incidenza di tale stato di salute sulla residua capacità lavorativa. Con rapporto finale SMR del 12 agosto 2020 (doc. A 39 pag. 108), il dott. H._______ ha quindi – giustamente – ripreso le conclusioni peritali.</w:t>
      </w:r>
    </w:p>
    <w:p>
      <w:r>
        <w:rPr>
          <w:b/>
        </w:rPr>
        <w:t>E. 8.3</w:t>
      </w:r>
    </w:p>
    <w:p>
      <w:r>
        <w:t>Questo Tribunale osserva che è incontestato – né appare esservi mo- tivo per questo Tribunale di intervenire d’ufficio – che il ricorrente presenta nell’attività abituale di falegname un’incapacità lavorativa totale dal 25 ot- tobre 2018 e continua. Inoltre, pure è rimasto incontestato – né appare esservi motivo per questo Tribunale di intervenire d’ufficio – il migliora- mento dello stato di salute del ricorrente ritenuto a decorrere dal 12 maggio 2020, ossia 6 mesi dopo l’intervento chirurgico di artrodesi L5-S1 a cui l’in- sorgente si è sottomesso il 12 novembre 2019.</w:t>
      </w:r>
    </w:p>
    <w:p>
      <w:r>
        <w:rPr>
          <w:b/>
        </w:rPr>
        <w:t>E. 8.4</w:t>
      </w:r>
    </w:p>
    <w:p>
      <w:r>
        <w:t>Certo, il ricorrente ha genericamente contestato la decisione dell’UAIE del 7 dicembre 2020, facendo sostanzialmente valere una residua capacità lavorativa in attività sostitutive adeguate del 40% al massimo, ossia una capacità lavorativa residua marcatamente inferiore rispetto a quella (del 100%) ritenuta dall’autorità inferiore. Il ricorrente fonda le sue conclusioni</w:t>
      </w:r>
    </w:p>
    <w:p>
      <w:r>
        <w:t>C-647/2021 Pagina 18 sui rapporti medico-legali del 1° febbraio 2021 e del 27 luglio 2021 del dott. I._______, medico chirurgo, specialista in medicina legale, delle assicura- zioni e in medicina del lavoro, prodotti in procedura ricorsuale. Innanzitutto, tali rapporti, peraltro di data posteriore alla decisione impugnata, si fondano sulla medesima documentazione medica già visionata, esaminata e valu- tata dal perito reumatologo nell’ambito della perizia del 7 agosto 2020. Inol- tre, questo Tribunale osserva che, nei menzionati rapporti, il dott. I._______ ha posto una diagnosi sostanzialmente sovrapponibile a quella ritenuta dal perito reumatologo (certo ha definito la sindrome lombospondilogena come severa, ma non ha spiegato perché tale patologia dovrebbe essere ritenuta più grave/aggravata rispetto a quella “normale” ritenuta dal dott. F._______). Questo Tribunale osserva altresì che pure le limitazioni funzio- nali esposte dal dott. I._______ appaiono perlopiù sovrapponibili a quelle ritenute dal dott. F._______, fatta eccezione della manipolazione di og- getti/attrezzi molto leggeri che il dott. I._______ ritiene “ridotta”, mentre il dott. F._______ ha valutato come “possibile molto spesso”, dell’assunzione della posizione inginocchiata “controindicata” per il dott. I._______ e “tal- volta” per il perito reumatologo e la salita/discesa delle scale “controindi- cata” per il dott. I._______ e “talvolta” per il dott. F._______, il quale ha tuttavia anche specificato che non può “mai salire su scale a pioli”. Ora, questo Tribunale osserva, da un lato, che il dott. I._______ non ha spiegato perché la sua valutazione dovrebbe essere più corretta rispetto a quella del perito reumatologo, e, dall’altro lato, che le menzionate differenze quanto alle limitazioni funzionali risultano comunque minime. Infine, pure gli esempi di attività sostitutive adeguate elencate dal dott. I._______ (segna- tamente “commesso, fattorino, addetto alla cassa, benzinaio, custode, usciere, ecc.”) non sono fondamentalmente diverse da quelle proposte dal consulente AI nella valutazione del 20 agosto 2020 (segnatamente auti- sta/fattorino, impiegato amministrativo, addetto alla vendita, operaio non qualificato in produzione oppure addetto all’assemblaggio, imballaggio o etichettatura, nonché attività di vigilanza in servizi di sicurezza video sor- vegliati [cfr. doc. A 40 pag. 112]). In conclusione, la valutazione del dott. I._______ di cui ai rapporti del 1° febbraio 2021 e del 27 luglio 2021 non è che sostanzialmente una diversa valutazione di una medesima fattispecie, senza che sia stata indicata la ragione per cui una siffatta diversa valuta- zione, peraltro posteriore alla decisione impugnata, dovrebbe preferirsi a quella del perito reumatologo incaricato dall’autorità inferiore e alle valuta- zioni del medico SMR per quanto attiene al periodo determinante nella causa in oggetto. Questo Tribunale osserva inoltre che non risulta dagli atti medici di cui all’incarto o dalle allegazioni del ricorrente, che sia pretesa la presenza (prima della data della decisione impugnata) di affezioni psichia-</w:t>
      </w:r>
    </w:p>
    <w:p>
      <w:r>
        <w:t>C-647/2021 Pagina 19 triche e/o neurologiche che debbano essere acclarate nella presente fatti- specie (fermo restando che eventuali nuove affezioni insorte dopo la deci- sione impugnata sarebbero da fare valere mediante una nuova domanda dinanzi all’autorità inferiore). Nella perizia reumatologica del dott. F._______, è indicato che sono assenti deficit lomboradicolari conclamati e sono assenti deficit cervicoradicolari e che la sintomatologia algica inva- lidante che fa valere il ricorrente durante l’esame clinico non viene suppor- tata da un fabbisogno regolare di farmaci analgesici. Il perito reumatologo ha infatti indicato che occorre una farmacoterapia analgesica proporzio- nata all’intensità dei dolori in grado di agire sulle 24 ore e che è sicuramente auspicabile un calo ponderale. Non vi è dunque alcun motivo di procedere ad un’istruttoria complementare con riferimento ai menzionati rapporti me- dico-legali, non essendovi manifestamente da attendersi dalla stessa alcun nuovo elemento decisivo (DTF 145 I 167 consid. 4.1 con rinvii).</w:t>
      </w:r>
    </w:p>
    <w:p>
      <w:r>
        <w:rPr>
          <w:b/>
        </w:rPr>
        <w:t>E. 8.5</w:t>
      </w:r>
    </w:p>
    <w:p>
      <w:r>
        <w:t>Infine, questo Tribunale osserva che neppure l’eventuale inidoneità alla guida dell’insorgente può soccorrere il ricorrente e determinare una diffe- rente valutazione del caso in esame. In effetti, nella sostanza, le attività sostitutive adeguate e rispettose dei limiti funzionali summenzionate (ad eccezione di quella di fattorino, ma restando pur sempre sufficienti altre opzioni) non necessitano per il loro esercizio l’utilizzo di un autoveicolo e restano pertanto esigibili anche in assenza di un’eventuale idoneità alla guida.</w:t>
      </w:r>
    </w:p>
    <w:p>
      <w:r>
        <w:rPr>
          <w:b/>
        </w:rPr>
        <w:t>E. 8.6</w:t>
      </w:r>
    </w:p>
    <w:p>
      <w:r>
        <w:t>Da quanto esposto, la rendita intera, limitata nel tempo, riconosciuta sulla base della perizia reumatologica del dott. F._______ e del rapporto finale SMR del dott. H._______ dal 1° ottobre 2019 al 31 agosto 2020 conto tenuto di un grado d’invalidità del 100% va confermata.</w:t>
      </w:r>
    </w:p>
    <w:p>
      <w:r>
        <w:rPr>
          <w:b/>
        </w:rPr>
        <w:t>E. 9</w:t>
      </w:r>
    </w:p>
    <w:p>
      <w:r>
        <w:t>Quanto alla conformità del grado d’invalidità calcolato dall’autorità inferiore, il ricorrente ha, genericamente, chiesto che le limitazioni della capacità la- vorativa siano “debitamente tenute da conto nella valutazione del salario da invalido mediante una congrua percentuale di riduzione del salario teo- rico”. Sul calcolo del raffronto dei redditi effettuato dall’autorità inferiore, questo Tribunale osserva quanto segue.</w:t>
      </w:r>
    </w:p>
    <w:p>
      <w:r>
        <w:rPr>
          <w:b/>
        </w:rPr>
        <w:t>E. 9.1</w:t>
      </w:r>
    </w:p>
    <w:p>
      <w:r>
        <w:t>Per la determinazione del reddito da valido ci si fonda, di principio, sull'ultimo reddito che la persona assicurata ha conseguito prima del danno alla salute, se del caso adeguandolo all'evoluzione dei salari. Soltanto in presenza di circostanze particolari ci si può scostare da questo valore e ricorrere ai dati statistici risultanti dall'ISS (cfr. DTF 134 V 322 consid. 4.1;</w:t>
      </w:r>
    </w:p>
    <w:p>
      <w:r>
        <w:t>C-647/2021 Pagina 20 129 V 222 consid. 4.3.1 con rinvii e sentenza del TF 9C_416/2010 del 26 gennaio 2011 consid. 3.2). Inoltre, per il raffronto dei redditi sono determi- nanti le circostanze esistenti al momento del potenziale inizio del diritto alla rendita; i redditi da valido ed invalido devono peraltro essere rilevati sulla medesima base temporale e la valutazione deve tenere conto di eventuali modifiche dei redditi di paragone intervenute fino alla resa della decisione e suscettibili di incidere sul diritto alla rendita (DTF 129 V 22 consid. 4.1 e 4.2).</w:t>
      </w:r>
    </w:p>
    <w:p>
      <w:r>
        <w:rPr>
          <w:b/>
        </w:rPr>
        <w:t>E. 9.1.1</w:t>
      </w:r>
    </w:p>
    <w:p>
      <w:r>
        <w:t>In concreto, l’amministrazione ha considerato il reddito indicato dall’ex datore di lavoro, quale reddito da valido, ossia fr. 60'703.- (fr. 30.40/ora x 41.6 ore x 4 settimane x 12 mesi = fr. 60'702.72; cfr. doc. A 9 pag. 22 [questionario per il datore di lavoro] e doc. A 43 pag. 122 [foglio di calcolo]). Questo Tribunale osserva che il salario da valido ritenuto è rima- sto incontestato seppure avrebbe dovuto essere indicizzato al 2019 (i dati per l’anno 2020 non essendo ancora disponibili al momento dell’emana- zione della decisione impugnata). Il salario da valido nel 2019 sarebbe am- montato a fr. 60'399.50 (fr. 60'703 – 0.5% = 60'399.48).</w:t>
      </w:r>
    </w:p>
    <w:p>
      <w:r>
        <w:rPr>
          <w:b/>
        </w:rPr>
        <w:t>E. 9.1.2</w:t>
      </w:r>
    </w:p>
    <w:p>
      <w:r>
        <w:t>Per stabilire il reddito da invalido di fr. 57'284.75 per l’anno 2018, l’UAIE ha preso in considerazione i dati statistici delle tabelle TA1 del 2016 (attività semplici e ripetitive, valore mediano, per 41.7 ore a settimana, in- dicizzati al 2018) per un salario a tempo pieno pari a fr. 67'393.83, a cui è poi stata applicata una riduzione giurisprudenziale del 10% per attività leg- gere e del 5% per altri fattori di riduzione (doc. A 43 pag. 122 [foglio di calcolo]). Tuttavia, questo Tribunale osserva che determinante nella pre- sente fattispecie è l’anno 2019, ossia il momento dell’inizio del versamento della rendita. Ne consegue che il reddito da invalido nel 2019 ammontava a fr. 58'120.10 (tabella TA1 del 2018, attività semplici e ripetitive, valore mediano, uomini, per 41.7 ore a settimana: fr. 5'417 / 40 ore x 41.7 ore x</w:t>
      </w:r>
    </w:p>
    <w:p>
      <w:r>
        <w:rPr>
          <w:b/>
        </w:rPr>
        <w:t>E. 9.1.3</w:t>
      </w:r>
    </w:p>
    <w:p>
      <w:r>
        <w:t>Nel caso in esame, l’autorità inferiore, con i dati riferiti all’anno 2018, ha ritenuto un grado d’invalidità del 6%. Il grado d’invalidità rimane sostan- zialmente invariato anche se calcolato con i dati del 2019 corrispondendo al 4% ([60'399.50 – 58'120.10] : 60'399.50 x 100 = 3.77%; cfr., sulla que- stione e le regole d’arrotondamento, DTF 130 V 231 nonché, fra le tante, 9C_796/2018 del 10 gennaio 2019 consid. 1 e 9C_289/2017 del 4 settem- bre 2017 consid. 3.3).</w:t>
      </w:r>
    </w:p>
    <w:p>
      <w:r>
        <w:t>C-647/2021 Pagina 21</w:t>
      </w:r>
    </w:p>
    <w:p>
      <w:r>
        <w:rPr>
          <w:b/>
        </w:rPr>
        <w:t>E. 9.1.4</w:t>
      </w:r>
    </w:p>
    <w:p>
      <w:r>
        <w:t>Il ricorrente appare richiedere l’applicazione di una deduzione giuri- sprudenziale maggiore rispetto a quella (del 15%) ritenuta dall’amministra- zione. Questo Tribunale osserva tuttavia che, quand’anche per denegata ipotesi si dovesse applicare la deduzione giurisprudenziale massima del 25%, il ricorrente non raggiungerebbe comunque un grado d’invalidità pen- sionabile. Infatti, il reddito da invalido nel 2019 ammonterebbe a fr. 51'282.45 (fr. 68'376.57 a cui dedurre il 25% di riduzioni giurisprudenziali = fr. 51'282.43) e il grado d’invalidità corrisponderebbe al 15% ([60'399.50 – 51'282.45] : 60'399.50 x 100 = 15.09%).</w:t>
      </w:r>
    </w:p>
    <w:p>
      <w:r>
        <w:rPr>
          <w:b/>
        </w:rPr>
        <w:t>E. 9.1.5</w:t>
      </w:r>
    </w:p>
    <w:p>
      <w:r>
        <w:t>Per il resto, il ricorrente non ha sollevato altre censure con riferimento alla decisione impugnata, segnatamente quanto alla sfruttabilità di un’atti- vità sostitutiva adeguata (l’insorgente non ha chiaramente raggiunto l’età di 60 anni al momento determinante) e all’applicazione di un parallelismo dei redditi (GAP salariale). Per sovrabbondanza, questo Tribunale osserva che seppure il reddito da valido risulti inferiore alla media dei salari per un’attività equivalente, nella sostanza pure ad un esame d’ufficio degli atti di causa non raggiungerebbe un grado d’invalidità pensionabile. Dalla ta- bella TA1 del 2018 emerge infatti che il reddito percepito dagli uomini nel settore “fabbricazione di mobili, altre attività manifatturiere, riparazione e installazione di macchine”, categoria 31-33, livello 1, indicizzato al 2019, corrisponde a fr. 68'172.60 (fr. 5'490 : 40 ore x 41.6 ore x 12 mesi x -0.5% = 68'172.62). Ciò corrisponde a una differenza dell’11.4% con lo stipendio percepito ([68'172.60 – 60'399.50] : 68'172.60 x 100 = 11.40%). Quand’an- che si applicasse un parallelismo dei redditi del 6.4%, il reddito da invalido corrisponderebbe a fr. 54'400.40 (fr. 68'376.57 a cui dedurre il 15% di ridu- zioni giurisprudenziali, nonché il 6.4% di GAP salariale = 54'400.39) oppure fr. 48'000.35 (fr. 68'376.57 a cui dedurre il 25% di riduzioni giurispruden- ziali, nonché il 6.4% di GAP salariale = 48'000.35), risultando un grado d’invalidità del 10% ([60'399.50 – 54'400.40] : 60'399.50 x 100 = 9.93%) rispettivamente del 21% ([60'399.50 – 48'000.35] : 60'399.50 x 100 = 20.53%; riguardo alle condizioni per procedere a un parallelismo dei redditi di paragone, cfr. sentenze del TF 9C_770/2015 del 24 marzo 2016 consid. 4.1.2, 8C_554/2013 del 14 novembre 2013 consid. 2.1, 9C_112/2012 del 19 novembre 2012 consid. 4.4 e 9C_205/2011 del 10 novembre 2011 con- sid. 6.2 e 6.4; DTF 135 V 58 consid. 3.1, 3.4.3 e 3.4.4, DTF 135 V 297 consid. 6.1.2 e DTF 134 V 322 consid. 4.1, 5.2 e 6.2).</w:t>
      </w:r>
    </w:p>
    <w:p>
      <w:r>
        <w:rPr>
          <w:b/>
        </w:rPr>
        <w:t>E. 9.2</w:t>
      </w:r>
    </w:p>
    <w:p>
      <w:r>
        <w:t>Ne consegue che il ricorrente non ha manifestamente diritto a un grado d’invalidità pensionabile dopo il 31 agosto 2020.</w:t>
      </w:r>
    </w:p>
    <w:p>
      <w:r>
        <w:t>C-647/2021 Pagina 22 10. Da quanto esposto, consegue che il ricorso del 12 febbraio 2021, privo di qualsivoglia fondamento, non merita tutela e la decisione impugnata del 7 dicembre 2020 va confermata. Il giudice dell’istruzione – anteriormente o posteriormente ad uno scambio di scritti – decide quale giudice unico, con motivazione sommaria, i ricorsi manifestamente infondati (art. 85bis cpv. 3 LAVS in combinazione con l’art. 69 cpv. 2 LAI). Nel caso concreto, il gra- vame, in considerazione, fra l’altro, dei generici argomenti e mezzi di prova presentati, deve ritenersi siccome manifestamente infondato e la presente sentenza di rigetto del ricorso può pertanto essere resa a giudice unico. 11. 11.1 Secondo l’art. 63 cpv. 1 PA, le spese processuali sono poste di regola a carico della parte che soccombe. Tuttavia, nel caso concreto si rinuncia eccezionalmente alla riscossione da parte del ricorrente di spese proces- suali (art. 63 cpv. 1 PA nonché art. 6 lett. b del regolamento del 21 febbraio 2008 sulle tasse e sulle spese ripetibili nelle cause dinanzi al Tribunale amministrativo federale [TS-TAF, RS 173.320.2]), ritenuto che la sua situa- zione economica appare comunque precaria ed al limite dell’indigenza (doc. TAF 6 e allegati). La domanda di assistenza giudiziaria, nel senso della dispensa dal versamento delle spese processuali, è pertanto divenuta priva di oggetto. 11.2 Al ricorrente, soccombente, non spetta altresì alcuna indennità per spese ripetibili della sede federale (art. 64 PA in combinazione con l’art. 7 cpv. 1 e cpv. 2 TS-TAF a contrario). Peraltro, le autorità federali, quand’an- che vincenti, non hanno di principio diritto a un’indennità a titolo di ripetibili (art. 7 cpv. 3 TS-TAF), salvo eccezioni non ravvisabili nel caso concreto (v., fra l’altro, DTF 127 V 205).</w:t>
      </w:r>
    </w:p>
    <w:p>
      <w:r>
        <w:t>(dispositivo alla pagina seguente)</w:t>
      </w:r>
    </w:p>
    <w:p>
      <w:r>
        <w:t>C-647/2021 Pagina 23 Per questi motivi, il Tribunale amministrativo federale pronun- cia: 1. Il ricorso é respinto. 2. Non si prelevano spese processuali. La domanda di assistenza giudiziaria, nel senso della dispensa dal versamento delle spese processuali, è dive- nuta priva di oggetto. 3. Non si assegnano spese ripetibili. 4. Questa sentenza è comunicata al ricorrente, all'autorità inferiore e all’UFAS. Il giudice unico: La cancelliera:</w:t>
      </w:r>
    </w:p>
    <w:p>
      <w:r>
        <w:t>Vito Valenti Anna Borner</w:t>
      </w:r>
    </w:p>
    <w:p>
      <w:r>
        <w:t>Rimedi giuridici: Contro la presente decisione può essere interposto ricorso in materia di diritto pubblico al Tribunale federale, Schweizerhofquai 6, 6004 Lucerna, entro un termine di 30 giorni dalla sua notifica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r>
        <w:rPr>
          <w:b/>
        </w:rPr>
        <w:t>E. 10</w:t>
      </w:r>
    </w:p>
    <w:p>
      <w:r>
        <w:t>Da quanto esposto, consegue che il ricorso del 12 febbraio 2021, privo di qualsivoglia fondamento, non merita tutela e la decisione impugnata del 7 dicembre 2020 va confermata. Il giudice dell'istruzione - anteriormente o posteriormente ad uno scambio di scritti - decide quale giudice unico, con motivazione sommaria, i ricorsi manifestamente infondati (art. 85bis cpv. 3 LAVS in combinazione con l'art. 69 cpv. 2 LAI). Nel caso concreto, il gravame, in considerazione, fra l'altro, dei generici argomenti e mezzi di prova presentati, deve ritenersi siccome manifestamente infondato e la presente sentenza di rigetto del ricorso può pertanto essere resa a giudice unico.</w:t>
      </w:r>
    </w:p>
    <w:p>
      <w:r>
        <w:rPr>
          <w:b/>
        </w:rPr>
        <w:t>E. 11.1</w:t>
      </w:r>
    </w:p>
    <w:p>
      <w:r>
        <w:t>Secondo l'art. 63 cpv. 1 PA, le spese processuali sono poste di regola a carico della parte che soccombe. Tuttavia, nel caso concreto si rinuncia eccezionalmente alla riscossione da parte del ricorrente di spese processuali (art. 63 cpv. 1 PA nonché art. 6 lett. b del regolamento del 21 febbraio 2008 sulle tasse e sulle spese ripetibili nelle cause dinanzi al Tribunale amministrativo federale [TS-TAF, RS 173.320.2]), ritenuto che la sua situazione economica appare comunque precaria ed al limite dell'indigenza (doc. TAF 6 e allegati). La domanda di assistenza giudiziaria, nel senso della dispensa dal versamento delle spese processuali, è pertanto divenuta priva di oggetto.</w:t>
      </w:r>
    </w:p>
    <w:p>
      <w:r>
        <w:rPr>
          <w:b/>
        </w:rPr>
        <w:t>E. 11.2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r>
        <w:rPr>
          <w:b/>
        </w:rPr>
        <w:t>E. 12</w:t>
      </w:r>
    </w:p>
    <w:p>
      <w:r>
        <w:t>mesi = fr. 67'766.67, indicizzato al 2019 [+ 0.9%] = 68'376.57, a cui dedurre il 15% di riduzioni giurisprudenziali = 58'120.08).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