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C-6473/2014 vom 6. April 2017</w:t>
      </w:r>
    </w:p>
    <w:p>
      <w:r>
        <w:t>Bundesverwaltungsgericht, 2017-04-06, FR</w:t>
      </w:r>
    </w:p>
    <w:p>
      <w:r>
        <w:rPr>
          <w:b/>
        </w:rPr>
        <w:t xml:space="preserve">Quelle: </w:t>
      </w:r>
      <w:r>
        <w:t>https://mcp.opencaselaw.ch/entscheid/bvger_C-6473_2014</w:t>
      </w:r>
    </w:p>
    <w:p>
      <w:r>
        <w:t>FR: TAF C-6473/2014 du 6 avril 2017</w:t>
      </w:r>
    </w:p>
    <w:p>
      <w:r>
        <w:t>IT: TAF C-6473/2014 del 6 aprile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de céans, en vertu de l'art. 31 LTAF en relation avec l'art. 33 let. d LTAF et l'art. 69 al. 1 let. b LAI, connaît des recours interjetés par les personnes résidant à l'étranger contre les décisions prises par l'OAIE.</w:t>
      </w:r>
    </w:p>
    <w:p>
      <w:r>
        <w:rPr>
          <w:b/>
        </w:rPr>
        <w:t>E. 1.2</w:t>
      </w:r>
    </w:p>
    <w:p>
      <w:r>
        <w:t>Conformément à l'art. 3 let. dbis de la loi fédérale du 20 décembre 1968 sur la procédure administrative (PA ; RS 172.021), auquel renvoie l'art. 37 LTAF, la procédure en matière d'assurances sociales n'est pas régie par la PA dans la mesure où la LPGA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et dans les formes requises par la loi (art. 60 LPGA et 52 PA),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 130 V 445 consid. 1.2).</w:t>
      </w:r>
    </w:p>
    <w:p>
      <w:r>
        <w:rPr>
          <w:b/>
        </w:rPr>
        <w:t>E. 2.2</w:t>
      </w:r>
    </w:p>
    <w:p>
      <w:r>
        <w:t>L'intéressé est un ressortissant français résidant en France, Etat membre de l'Union européenne. Au niveau du droit international, l'accord du 21 juin 1999 entre la Suisse et la Communauté européenne et ses Etats membres sur la libre circulation des personnes (ALCP ; RS 0.142.112.681) est entré en vigueur le 1er juin 2002, avec notamment son annexe II qui règle la coordination des systèmes de sécurité sociale par renvoi statique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(arrêts du Tribunal fédéral 8C_870/2012 du 8 juillet 2013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2.3</w:t>
      </w:r>
    </w:p>
    <w:p>
      <w:r>
        <w:t>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3.1</w:t>
      </w:r>
    </w:p>
    <w:p>
      <w:r>
        <w:t>En vertu de la jurisprudence du Tribunal fédéral, il est admis que les administrés peuvent attaquer devant le tribunal une décision incidente portant sur une expertise médicale. En effet, le Tribunal fédéral a considéré qu'une expertise qui ne satisfaisait pas au droit créait en règle générale non seulement un préjudice de fait mais également un préjudice légal qui était irréparable, remplissant ainsi la condition nécessaire afin de pouvoir contester une décision incidente au sens de l'art. 5 al. 2 PA, attaquable par le biais d'un recours aux conditions fixées par l'art. 46 al. 1 PA (ATF 137 V 210 consid. 3.4.2.7 confirmés par ATF 139 V 339 consid. 4.4 et 138 V 271 consid. 1.2.3). Cette voie de droit permet donc à l'intéressé de soulever, avant même que l'administration se prononce sur le fond, des contestations d'ordre matériel, que ce soit contre l'expertise elle-même (en mettant en cause, par exemple, la nécessité d'une second opinion), contre le type ou l'étendue de l'expertise (en questionnant notamment le choix des disciplines médicales intervenant lors de l'expertise), ou contre les experts désignés (en émettant par exemple des doutes quant à leurs compétences à raison de la matière), ainsi que l'a précisé le Tribunal fédéral dans un arrêt ultérieur 9C_950/2011 du 9 mai 2012 (ATF 138 V 271 consid. 1.1 ; voir aussi arrêt C-535/2012 consid. 1.3). Ainsi, dans le cadre de la mise en place d'une expertise, il convient notamment que l'administration trouve un accord avec l'assuré quant aux experts à mandater. En parallèle, l'Office AI qui instruit le dossier est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 ATF 138 V 271 consid. 3 ; arrêt du Tribunal fédéral 9C_505/2012 du 15 janvier 2013; ATF 139 V 349 consid. 3 ss).</w:t>
      </w:r>
    </w:p>
    <w:p>
      <w:r>
        <w:rPr>
          <w:b/>
        </w:rPr>
        <w:t>E. 3.2</w:t>
      </w:r>
    </w:p>
    <w:p>
      <w:r>
        <w:t>En l'occurrence, et comme l'avait indiqué le Tribunal de céans dans son arrêt C-7/2014 (voir supra, let. F.d), une décision incidente aurait dû être rendue à l'encontre de l'intéressé, afin que ce dernier puisse recourir auprès de la présente instance en faisant valoir ses griefs contre la tenue d'une expertise médicale en Suisse, dans la mesure où aucune entente portant sur les modalités de l'expertise n'avait pu être trouvée entre celui-ci et l'Office (ATF 139 V 339 consid. 4.6 ; arrêt du Tribunal administratif fédéral C-3077/2012 du 28 septembre 2012 consid. 3.3). Dès lors, l'OAIE aurait dû, en lieu et place de la mise en demeure du 5 août 2014 (voir supra, let. F.k), rendre dans un premier temps une décision incidente, après s'être assuré que les désaccords quant au lieu et au type de l'expertise persistaient. L'Office, qui a conclu à une violation par l'intéressé de son obligation de collaborer, en considérant (sur la base d'un dossier médical peu concluant) qu'il était capable de se déplacer en Suisse, mais en omettant de trancher ces questions de nature procédurale par le biais d'une décision incidente, a dès lors privé le recourant d'une voie de recours lui permettant de faire valoir ses arguments.</w:t>
      </w:r>
    </w:p>
    <w:p>
      <w:r>
        <w:rPr>
          <w:b/>
        </w:rPr>
        <w:t>E. 4</w:t>
      </w:r>
    </w:p>
    <w:p>
      <w:r>
        <w:t>Au regard de ce qui précède, le recours est admis et la cause renvoyée à l'autorité inférieure. Il se justifie en effet d'annuler l'acte entrepris et d'inviter l'OAIE à statuer, dans le cadre d'une décision incidente susceptible de recours devant le Tribunal de céans, sur l'obligation, pour A._______, de se déplacer en Suisse, ainsi que sur la discipline médicale devant intervenir lors de l'expertise (voir supra, consid. 3.1 ; voir aussi arrêt C-5892/2013 consid. 4.2). Ce n'est que lorsque cette question aura été définitivement tranchée que l'OAIE pourra mettre en oeuvre l'expertise, avant de se prononcer sur la question de l'octroi ou non d'une rente d'invalidité.</w:t>
      </w:r>
    </w:p>
    <w:p>
      <w:r>
        <w:rPr>
          <w:b/>
        </w:rPr>
        <w:t>E. 5.1</w:t>
      </w:r>
    </w:p>
    <w:p>
      <w:r>
        <w:t>L'intéressé ayant bénéficié de l'assistance judiciaire totale (TAF pce 11), il n'est pas perçu de frais de procédure, étant du reste précisé qu'aucun frais de procédure n'est mis à la charge de l'office intimé (cf. art. 63 al. 2 PA).</w:t>
      </w:r>
    </w:p>
    <w:p>
      <w:r>
        <w:rPr>
          <w:b/>
        </w:rPr>
        <w:t>E. 5.2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au recourant une indemnité à titre de dépens fixée à CHF 2'800.- (frais compris ; cf. art. 9 al. 1 let. c FITAF), à charge de l'OAIE.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