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C-646/2011 vom 21. September 2011</w:t>
      </w:r>
    </w:p>
    <w:p>
      <w:r>
        <w:t>Bundesverwaltungsgericht, 2011-09-21, FR</w:t>
      </w:r>
    </w:p>
    <w:p>
      <w:r>
        <w:rPr>
          <w:b/>
        </w:rPr>
        <w:t xml:space="preserve">Quelle: </w:t>
      </w:r>
      <w:r>
        <w:t>https://mcp.opencaselaw.ch/entscheid/bvger_C-646_2011</w:t>
      </w:r>
    </w:p>
    <w:p>
      <w:r>
        <w:t>FR: TAF C-646/2011 du 21 septembre 2011</w:t>
      </w:r>
    </w:p>
    <w:p>
      <w:r>
        <w:t>IT: TAF C-646/2011 del 21 settembre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A._______, du fait de sa nationalité, est soumise à l'obligation du visa.</w:t>
      </w:r>
    </w:p>
    <w:p>
      <w:r>
        <w:rPr>
          <w:b/>
        </w:rPr>
        <w:t>E. 6</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6.1</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6.2</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6.3</w:t>
      </w:r>
    </w:p>
    <w:p>
      <w:r>
        <w:t>A ce sujet, il faut prendre en considération la qualité de vie et les conditions économiques et sociales que connaît l'ensemble de la population thaïlandaise. Ainsi, la Thaïlande n'affichait en 2010 qu'un produit intérieur brut (PIB) par habitant de l'ordre de 8'700 USD, alors qu'il dépassait 42'000 USD en Suisse (cf. Central Intelligence Agency [CIA], The World Factbook, http://www.cia.gov, Thailand, Economy, Country comparison: GDP - per capita ; Ministère français des affaires étrangères, France-Diplomatie, http://www.diplomatie.gouv.fr, Présentation de la Thaïlande). De telles circonstances ne sont pas sans exercer une forte pression migratoire. Aussi, compte tenu de la situation prévalant en Thaïlande et des nom­breux avantages qu'offre la Suisse, le Tribunal ne saurait écarter les craintes émises par l'autorité intimée quant à une éventuelle prolongation du séjour de A._______ sur le territoire helvétique après l'échéance de la durée de validité de son visa. Cette tendance migratoire est encore renforcée, comme l'expérience l'a démontré, lorsque la personne concernée peut s'appuyer à l'étranger sur un réseau social préexistant, comme cela est précisément le cas en l'espèce, en la personne de son ami. Partant, l'on ne saurait reprocher à l'autorité inférieure d'avoir rejeté la demande de visa de A._______ en prenant en considération également les disparités économiques particulièrement importantes existantes entre la Thaïlande et la Suisse.</w:t>
      </w:r>
    </w:p>
    <w:p>
      <w:r>
        <w:rPr>
          <w:b/>
        </w:rPr>
        <w:t>E. 6.4</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7</w:t>
      </w:r>
    </w:p>
    <w:p>
      <w:r>
        <w:t>Il convient dès lors d'examiner la situation personnelle, professionnelle et patrimoniale de la requérante, ainsi que les motifs pour lesquels elle a sollicité l'octroi d'un visa.</w:t>
      </w:r>
    </w:p>
    <w:p>
      <w:r>
        <w:rPr>
          <w:b/>
        </w:rPr>
        <w:t>E. 7.1</w:t>
      </w:r>
    </w:p>
    <w:p>
      <w:r>
        <w:t>Sans vouloir minimiser l'importance des motifs sur lesquels A._______ fonde sa demande d'autorisation d'entrée dans l'Espace Schengen, à savoir effectuer un séjour en Suisse auprès de son ami, le Tribunal ne saurait admettre, au vu de l'ensemble des éléments du dossier, que la sortie de l'intéressée du territoire helvétique au terme du séjour envisagé soit suffisamment garantie. Il ressort en effet des pièces du dossier que A._______ est une femme célibataire de quarante-deux ans, sans emploi, ni charge de famille et que, dans ces circonstances, sa situation familiale ou professionnelle ne serait nullement péjorée si elle prolongeait son séjour à l'étranger. Il apparaît en outre que l'argument, selon lequel elle s'occupait de l'exploitation agricole de son père et ne pouvait guère s'absenter de Thaïlande pour ce motif est battu en brèche par la durée maximale de trois mois pour laquelle elle a sollicité l'octroi d'un visa Schengen. Dans ces conditions, force est de conclure que A._______ serait à même de se créer une nouvelle existence hors de sa patrie, sans que cela ne lui cause des difficultés majeures sur les plans personnel, professionnel et familial.</w:t>
      </w:r>
    </w:p>
    <w:p>
      <w:r>
        <w:rPr>
          <w:b/>
        </w:rPr>
        <w:t>E. 7.2</w:t>
      </w:r>
    </w:p>
    <w:p>
      <w:r>
        <w:t>Dans le cadre des informations fournies au sujet de la demande de visa de A._______, B._______ a exposé que la venue en Suisse de la prénommée avait pour but l'établissement d'une relation à long terme. Dans ces circonstances, il apparaît que le risque de voir la recourante prolonger son séjour en Suisse afin d'y approfondir sa relation avec son ami, avant d'y envisager un mariage avec lui, ne saurait être minimisé et pèse d'un poids certain dans l'appréciation du risque de la voir prolonger son séjour en Suisse.</w:t>
      </w:r>
    </w:p>
    <w:p>
      <w:r>
        <w:rPr>
          <w:b/>
        </w:rPr>
        <w:t>E. 7.3</w:t>
      </w:r>
    </w:p>
    <w:p>
      <w:r>
        <w:t>Il s'impose de constater par ailleurs que A._______ et B._______ gardent la possibilité d'entamer des démarches auprès du Service de la population du canton de Vaud, lequel est compétent en la matière, sous réserve de l'approbation par l'ODM, en vue de l'octroi, en faveur de la recourante, d'une autorisation de séjour temporaire aux fins de mariage (cf. à ce sujet les chiffres 1.3.1.2.2 et 5.6.2.2.3 des directives et commentaires de l'ODM, disponibles sur le site internet de l'ODM www.bfm.admin.ch &gt; documentation &gt; bases légales &gt; directives et commentaires &gt; domaine des étrangers, version du 1er juillet 2009, ainsi que le site internet www.vd.ch &gt; thèmes &gt; vie privée &gt; population étrangère &gt; entrée et séjour (division étranger) &gt; types de séjour Etats tiers &gt; séjour en vue de mariage ou de partenariat [sites internet consultés en septembre 2011] ; cf. également Marc Spescha, in : Marc Spescha / Hanspeter Thür / Andreas Zünd / Peter Bolzli [éd.], Migrationsrecht, 2ème édition, Zurich 2009, n° 7 ad art. 30 p. 75). Cette procédure doit être clairement distinguée de celle par laquelle est requise une autorisation d'entrée dans l'Espace Schengen et qui est objet de la présente cause. Elles répondent à des conditions différentes et n'ont par ailleurs pas le même but.</w:t>
      </w:r>
    </w:p>
    <w:p>
      <w:r>
        <w:rPr>
          <w:b/>
        </w:rPr>
        <w:t>E. 8</w:t>
      </w:r>
    </w:p>
    <w:p>
      <w:r>
        <w:t>Cela étant, le désir exprimé par A._______ de venir en Suisse rendre visite et passer du temps avec son ami ne constitue pas à lui seul un motif justifiant l'octroi d'un visa, à propos duquel elle ne saurait d'ailleurs se prévaloir d'aucun droit. Certes, il peut, du moins à première vue, sembler sévère de refuser à une personne l'autorisation d'entrer dans un pays où réside une personne proche. Il convient toutefois de souligner que cette situation ne diffère pas de celle de nombreux étrangers dont un ami intime demeure également en Suisse. Au vu du nombre important de demandes de visa qui leur sont adressées, les autorités helvétiques doivent prendre en considération le risque résultant du fait que la personne bénéficiant d'un visa d'entrée ne quitte pas la Suisse et l'Espace Schengen au terme de son séjour. Dans ce contexte, lesdites autorités ont été amenées à adopter une politique d'admission très restrictive et à procéder en conséquence à une sévère limitation du nombre d'acceptations des requêtes visant à l'octroi d'une autorisation d'entrée. Pareilles considérations ne sont ainsi pas sans avoir une incidence importante sur l'appréciation du cas particulier.</w:t>
      </w:r>
    </w:p>
    <w:p>
      <w:r>
        <w:rPr>
          <w:b/>
        </w:rPr>
        <w:t>E. 9</w:t>
      </w:r>
    </w:p>
    <w:p>
      <w:r>
        <w:t>Au demeurant, le refus d'autorisation d'entrée prononcé par les autorités helvétiques n'a pas pour conséquence d'empêcher A._______ d'approfondir sa relation affective avec B._______, celui-ci pouvant tout aussi bien se rendre en Thaïlande - comme il l'a déjà fait par le passé -, nonobstant les inconvénients de convenance personnelle que cela pourrait engendrer. En conséquence, au regard de l'ensemble des circonstances du cas d'espèce, l'ODM était fondé à considérer que le retour en Thaïlande de A._______ à l'échéance du visa requis n'était pas suffisamment assuré et à refuser la délivrance d'une autorisation d'entrée dans l'Espace Schengen en sa faveur. 10.Il ressort de ce qui précède que, par sa décision du 23 décembre 2010,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