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C-6461/2014 vom 7. September 2015</w:t>
      </w:r>
    </w:p>
    <w:p>
      <w:r>
        <w:t>Bundesverwaltungsgericht, 2015-09-07, FR</w:t>
      </w:r>
    </w:p>
    <w:p>
      <w:r>
        <w:rPr>
          <w:b/>
        </w:rPr>
        <w:t xml:space="preserve">Quelle: </w:t>
      </w:r>
      <w:r>
        <w:t>https://mcp.opencaselaw.ch/entscheid/bvger_C-6461_2014</w:t>
      </w:r>
    </w:p>
    <w:p>
      <w:r>
        <w:t>FR: TAF C-6461/2014 du 7 septembre 2015</w:t>
      </w:r>
    </w:p>
    <w:p>
      <w:r>
        <w:t>IT: TAF C-6461/2014 del 7 settembre 2015</w:t>
      </w:r>
    </w:p>
    <w:p>
      <w:pPr>
        <w:pStyle w:val="Heading2"/>
      </w:pPr>
      <w:r>
        <w:t>Regeste</w:t>
      </w:r>
    </w:p>
    <w:p>
      <w:r>
        <w:t>Interdiction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de procédure de 250 francs sont mis à la charge du recourant.</w:t>
      </w:r>
    </w:p>
    <w:p>
      <w:r>
        <w:rPr>
          <w:b/>
        </w:rPr>
        <w:t>E. 3</w:t>
      </w:r>
    </w:p>
    <w:p>
      <w:r>
        <w:t>Le montant de 550 francs, correspondant à la différence entre le montant versé de 800 francs et le montant des frais de procédure mis à sa charge par 250 francs, est restitué au recourant.</w:t>
      </w:r>
    </w:p>
    <w:p>
      <w:r>
        <w:rPr>
          <w:b/>
        </w:rPr>
        <w:t>E. 4</w:t>
      </w:r>
    </w:p>
    <w:p>
      <w:r>
        <w:t>La présente décision est adressée : - au recourant, par l'entremise de son mandataire (annexe : formulaire "adresse de paiement" à retourner dûment rempli au Tribunal) - à l'autorité inférieure (avec dossier Symic (...) en retour) La présidente du collège : Le greffier : Marie-Chantal May Canellas Arnaud Verdon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