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C-6461/2010 vom 18. Januar 2013</w:t>
      </w:r>
    </w:p>
    <w:p>
      <w:r>
        <w:t>Bundesverwaltungsgericht, 2013-01-18, DE</w:t>
      </w:r>
    </w:p>
    <w:p>
      <w:r>
        <w:rPr>
          <w:b/>
        </w:rPr>
        <w:t xml:space="preserve">Quelle: </w:t>
      </w:r>
      <w:r>
        <w:t>https://mcp.opencaselaw.ch/entscheid/bvger_C-6461_2010</w:t>
      </w:r>
    </w:p>
    <w:p>
      <w:r>
        <w:t>FR: TAF C-6461/2010 du 18 janvier 2013</w:t>
      </w:r>
    </w:p>
    <w:p>
      <w:r>
        <w:t>IT: TAF C-6461/2010 del 18 gennaio 2013</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des Bürgerrechtsgesetzes vom 29. September 1952 [BüG, SR 141.0]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 (vgl. auch Art. 2 Abs. 4 VwVG).</w:t>
      </w:r>
    </w:p>
    <w:p>
      <w:r>
        <w:rPr>
          <w:b/>
        </w:rPr>
        <w:t>E. 1.3</w:t>
      </w:r>
    </w:p>
    <w:p>
      <w:r>
        <w:t>Der Beschwerdefüh­rer ist gemäss Art. 48 Abs. 1 VwVG zur Beschwerde berechtigt. Auf die frist- und formgerechte Be­schwer­de ist einzu­treten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Instanz als Beschwerde­instanz verfügt hat (Art. 49 VwVG) - die Unangemessen­heit gerügt wer­den.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und Urteil des Bundesverwaltungsgerichts A-2682/2007 vom 7. Oktober 2010 E.1.2 und 1.3).</w:t>
      </w:r>
    </w:p>
    <w:p>
      <w:r>
        <w:rPr>
          <w:b/>
        </w:rPr>
        <w:t>E. 3.1</w:t>
      </w:r>
    </w:p>
    <w:p>
      <w:r>
        <w:t>Gemäss Art. 26 BüG setzt die erleichterte Einbürgerung allgemein voraus, dass der Bewerber in der Schweiz integriert ist (Bst. a), dass er die schweizerische Rechtsordnung beachtet (Bst. b) und weder die innere noch äussere Sicherheit der Schweiz gefährdet (Bst. c).</w:t>
      </w:r>
    </w:p>
    <w:p>
      <w:r>
        <w:rPr>
          <w:b/>
        </w:rPr>
        <w:t>E. 3.2</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Nach dem Wortlaut und Sinn der Bestimmung müs­sen sämtliche Vorausset­zungen sowohl im Zeitpunkt des Gesuchs als auch anläss­lich der Einbürgerungsverfügung erfüllt sein. Fehlt es insbeson-dere im Zeitpunkt des Entscheids an der ehelichen Gemeinschaft, darf die er­leichterte Einbürgerung nicht ausgesprochen werden (BGE 135 II 161 E. 2; BGE 130 II 482 E. 2).</w:t>
      </w:r>
    </w:p>
    <w:p>
      <w:r>
        <w:rPr>
          <w:b/>
        </w:rPr>
        <w:t>E. 3.3</w:t>
      </w:r>
    </w:p>
    <w:p>
      <w:r>
        <w:t>Der Begriff der ehelichen Gemeinschaft im Sinne des Bürger­rechtsgesetzes bedeutet mehr als nur das formelle Bestehen einer Ehe. Verlangt wird eine tatsächliche Lebensgemeinschaft, getra­gen vom Willen, die Ehe auch künftig aufrecht zu erhalten (BGE 130 ll 482 E. 2). Hintergrund hierfür ist die Absicht des Gesetzgebers, dem ausländischen Ehegatten eines Schweizer Bürgers die erleichter­te Einbürgerung zu ermöglichen, um die Einheit des Bürgerrechts im Hin­blick auf ihre gemeinsame Zukunft zu fördern (vgl. Botschaft des Bun­desrats zur Änderung des Bürgerrechtsgesetzes vom 27. August 1987, BBl 1987 III 310 sowie BGE 135 II 161 E. 2 und 130 II 482 E. 2). Die Aufnahme und/oder Aufrechterhaltung einer Parallelbeziehung während der Dauer der Ehe ist demgegenüber im Grundsatz nicht vereinbar mit dem Erfordernis einer stabilen, auf die Zukunft ausgerichteten Gemeinschaft (vgl. Urteil des Bundesgerichts 1C_309/2011 vom 5. September 2011 E. 4.1).</w:t>
      </w:r>
    </w:p>
    <w:p>
      <w:r>
        <w:rPr>
          <w:b/>
        </w:rPr>
        <w:t>E. 3.4</w:t>
      </w:r>
    </w:p>
    <w:p>
      <w:r>
        <w:t>Nach Art. 41 Abs. 1 BüG (in der hier anwendbaren bis Ende Februar 2011 geltenden Fassung; AS 1952 1087) kann die erleichterte Einbürgerung mit Zustim­mung der Behörde des Heimat­kantons innert fünf Jahren für nichtig er­klärt werden, wenn sie durch fal­sche Angaben oder Verheimlichung er­heblicher Tatsachen erschlichen d.h. mit einem unlauteren und täu­schenden Verhalten erwirkt worden ist.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w:t>
      </w:r>
    </w:p>
    <w:p>
      <w:r>
        <w:rPr>
          <w:b/>
        </w:rPr>
        <w:t>E. 3.5</w:t>
      </w:r>
    </w:p>
    <w:p>
      <w:r>
        <w:t>Die formellen Voraussetzungen für eine Nichtigerklärung sind vorliegend erfüllt: Der Kanton Schwyz hat seine Zustimmung zur Nichtigerklärung der am 11. Juli 2005 verfügten erleichterten Einbürgerung erteilt (vgl. Beschluss des Regierungsrats des Kantons Schwyz vom 6. Juli 2010, Sachverhalt Bst. G) und die Nichtigerklärung vom 8. Juli 2010, die dem Beschwerdeführer am folgenden Tag eröffnet wurde, erfolgte innert der Frist von fünf Jahren (zur Fristberechnung vgl. Urteil des Bundesgerichts 1C_336/2010 vom 28. September 2010 E. 2 und 3).</w:t>
      </w:r>
    </w:p>
    <w:p>
      <w:r>
        <w:rPr>
          <w:b/>
        </w:rPr>
        <w:t>E. 4.1</w:t>
      </w:r>
    </w:p>
    <w:p>
      <w:r>
        <w:t>Das Verfahren zur Nichtigerklärung der erleichterten Einbürgerung richtet sich nach den Bestimmungen des VwVG (Art. 1 Abs. 1 und Abs. 2 Bst. a VwVG). Danach obliegt es der Behörde, den Sach­verhalt von Amtes wegen abzuklären (Art. 12 VwVG). Sie hat zu unter­suchen, ob der betroffenen Person die Täuschung über eine Einbürgerungs­vor­aus­setzung vorgeworfen werden kann, wozu auch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Es handelt sich um Wahr­schein­lich­keitsfolgerungen, die auf Grund der Lebenserfahrung gezo­gen wer­den. Die betroffene Person ist bei der Sachverhaltsabklä­rung mit­wir­kungs­pflichtig (BGE 135 II 161 E. 3 mit Hinwei­sen).</w:t>
      </w:r>
    </w:p>
    <w:p>
      <w:r>
        <w:rPr>
          <w:b/>
        </w:rPr>
        <w:t>E. 4.2</w:t>
      </w:r>
    </w:p>
    <w:p>
      <w:r>
        <w:t>Die tatsächliche Vermutung gehört zur freien Beweiswürdigung.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einen oder mehrere Gründe an­führt, die das Bestehen einer stabilen ehelichen Gemeinschaft plausibel und demzufolge ihr eigenes Verhalten gegenüber der Behörde nicht als Täuschung erscheinen lassen (BGE 135 II 161 E. 3 mit Hinweisen).</w:t>
      </w:r>
    </w:p>
    <w:p>
      <w:r>
        <w:rPr>
          <w:b/>
        </w:rPr>
        <w:t>E. 5.1</w:t>
      </w:r>
    </w:p>
    <w:p>
      <w:r>
        <w:t>Insbesondere vor dem Hintergrund der gegen den Beschwerdeführer eingeleiteten strafrechtlichen Ermittlungen gelangte die Vorinstanz zur Vermutung, dass dieser B._______ nur aus aufenthaltsrechtlichen Gründen geheiratete habe und dass deren gemeinsame Ehe jedenfalls im Zeitpunkt der erleichterten Einbürgerung nicht intakt und auf die Zukunft ausgerichtet gewesen sei. Das BFM hat sich dabei auf die ihm seinerzeit bekannten Ermittlungsergebnisse, die lediglich die A._______ zur Last gelegten Delikte gegenüber seiner Ehefrau betrafen, abgestützt, d.h. auf die Einvernahmeprotokolle der Stadtpolizei Zürich vom 17. Okto­ber 2008 und der Staatsanwaltschaft IV des Kantons Zürich vom 14. Mai 2009. Hieraus folgerte die Vorinstanz, dass A._______ während des Einbürgerungsverfahrens falsche An­gaben gemacht bzw. wesentliche Tatsachen verschwiegen und dadurch seine erleichterte Einbürgerung erschlichen habe.</w:t>
      </w:r>
    </w:p>
    <w:p>
      <w:r>
        <w:rPr>
          <w:b/>
        </w:rPr>
        <w:t>E. 5.2</w:t>
      </w:r>
    </w:p>
    <w:p>
      <w:r>
        <w:t>Bei ihrer Einvernahme durch die Staatsanwaltschaft sagte B._______ im Wesentlichen aus, ihr Ehemann sei von Ehebeginn an nur selten zuhause gewesen und habe - wenn es gut ging - einmal pro Monat in ihrer Wohnung, aber in einem getrennten Zimmer übernachtet (vgl. S. 4 des Protokolls). Schon diese Aussage spricht gegen das Bestehen einer wirklichen ehelichen Beziehung. Deutlich wird das Fehlen einer solchen Beziehung aber auch aus den gegen den Beschwerdeführer ergangenen Strafurteilen des Bezirksgerichts Zürich und des Obergerichts des Kantons Zürich. Ersterem ist zu entnehmen, dass der Beschwerdeführer der Mutter seiner Kinder im März 2005 - nach deren Aufenthalt im Frauenhaus - schriftlich versprach, gegen sie keine Gewalt mehr anzuwenden (S. 12); das Obergericht führt in seinem Urteil vom 23. November 2012 aus, dass sich der Beschwerdeführer bereits wenige Monate später um dieses Versprechen futierte und dass in diesem Zeitpunkt, etwa Mitte 2005, die gegen C._______ gerichtete und mehr als drei Jahre andauernde Freiheitsberaubung ihren Anfang nahm (S. 13 f.). Aus Beidem wird ersichtlich, dass der am 11. Juli 2005 erleichtert eingebürgerte Beschwerdeführer in den der Einbürgerung vorhergehenden Monaten mit C._______ und den gemeinsamen Kindern zusammenlebte bzw. sich regelmässig, wenn nicht sogar täglich im selben Haushalt aufhielt. Sowohl das erstinstanzliche wie auch das Berufungsurteil zeichnen ein klares Bild der von erheblicher Gewalt geprägten Parallelbeziehung des Beschwerdeführers zur Mutter seiner Kinder und machen damit deutlich, dass seine Ehe vor dem Zeitpunkt der Einbürgerung so gut wie bedeutungslos war bzw. allenfalls die Funktion hatte, ihm das Schweizer Bürgerrecht zu verschaffen.</w:t>
      </w:r>
    </w:p>
    <w:p>
      <w:r>
        <w:rPr>
          <w:b/>
        </w:rPr>
        <w:t>E. 6</w:t>
      </w:r>
    </w:p>
    <w:p>
      <w:r>
        <w:t>Dass der Beschwerdeführer die ihm seitens seiner Ehefrau zur Last gelegten strafbaren Handlungen bestreitet und darauf hingewiesen hat, dass diese Vorwürfe gar nicht zu einer Anklageerhebung geführt hätten, ändert an der dargelegten Einschätzung nichts. Ohnehin kann A._______ aus der in diesem Fall fehlenden Anklageerhebung nichts zu seinen Gunsten ableiten, hat doch B._______ bei ihrer Zeugeneinvernahme durch die Staatsanwaltschaft vom 14. Mai 2009 dargelegt, an einer Bestrafung ihres Ehemannes angesichts der bereits hängigen anderen Untersuchung kein Interesse zu haben. Ebenso wenig kann der Umstand, dass sie ihre am 21. Juni 2011 erhobene Scheidungsklage zurückgezogen hat, die Schlussfolgerung der im Einbürgerungszeitpunkt fehlenden intakten ehelichen Lebensgemeinschaft in Frage stellen. Ihre Aussagen gegenüber der Staatsanwaltschaft zum Verlauf ihrer Ehe sowie das aus den beiden Strafurteilen ersichtliche Zusammenleben des Beschwerdeführers mit der Mutter seiner Kinder machen das Bestehen einer gleichzeitig gelebten echten ehelichen Gemeinschaft undenkbar.</w:t>
      </w:r>
    </w:p>
    <w:p>
      <w:r>
        <w:rPr>
          <w:b/>
        </w:rPr>
        <w:t>E. 7</w:t>
      </w:r>
    </w:p>
    <w:p>
      <w:r>
        <w:t>Darüberhinaus ist festzustellen, dass im Falle von A._______ nicht nur das Einbürgerungserfordernis der ehelichen Lebensgemeinschaft (Art. 27 Abs. 1 Bst. c BüG) fehlte, sondern auch das der Beachtung der schweizerischen Rechtsordnung. Dem Urteil des Bezirksgerichts zufolge umfassen die abgeurteilten Straftaten einen Zeitraum von Mitte 2005 bis zu seiner Festnahme im September 2008, was vermuten lässt, dass diese Straftaten bereits vor dem Zeitpunkt der erleichterten Einbürgerung ihren Anfang nahmen. Dass der Beschwerdeführer bereits während des laufenden Einbürgerungsverfahrens die Rechtsordnung bewusst verletzte, ergibt sich allerdings ganz klar daraus, dass er im März 2005 gegenüber C._______ das Versprechen abgab, künftige physische oder psychische Gewaltanwendung zu unterlassen. Im Widerspruch hierzu hat A._______ am 20. Juni 2005 die in Einbürgerungsverfahren standardmässig einverlangte Erklärung betreffend Beachten der Rechtsordnung unterzeichnet und damit wider besseres Wissen bestätigt, in den letzten fünf Jahren keine Verstösse dagegen begangen zu haben. Mit der Unterzeichnung der Erklärung hat der Beschwerdeführer den Hinweis zur Kenntnis genommen, dass falsche Angaben die Nichtigkeit seiner Einbürgerung zur Folge haben können. Mit dem Verschweigen seines inkriminierten Verhaltens hat der Beschwerdeführer somit einen weiteren Grund für die Nichtigerklärung seiner erleichterten Einbürgerung gesetzt.</w:t>
      </w:r>
    </w:p>
    <w:p>
      <w:r>
        <w:rPr>
          <w:b/>
        </w:rPr>
        <w:t>E. 8</w:t>
      </w:r>
    </w:p>
    <w:p>
      <w:r>
        <w:t>Zusammenfassend ist festzustellen, dass der Beschwerdeführer die Vermutung der Vorinstanz nicht hat entkräften können. Dabei kann dahingestellt bleiben, ob er seine Ehe mit B._______ von vornherein nur als Mittel zum Zweck benutzt hat, um sich zunächst eine Aufenthaltsbewilligung und danach das schweizerische Bürgerrecht zu verschaffen. Jedenfalls ist davon auszugehen, dass spätestens im Zeitpunkt seiner erleichterten Einbürgerung keine tatsächliche, stabile eheliche Beziehung mehr bestand. Mit der gegenteiligen Erklärung vom 20. Juni 2005 hat er somit bewusst falsche Angaben über den Zustand seiner Ehe gemacht und sich hierdurch die erleichterte Einbürgerung erschlichen. Eine weitere Täuschung zur Erlangung des Schweizer Bürgerrechts hat er dadurch begangen, dass er in einer anderen Erklärung vom 20. Juni 2005 das ihm durchaus bewusste strafbare Verhalten, das er zumindest der Mutter seiner Kinder gegenüber an den Tag gelegt hatte, verschwiegen hat.</w:t>
      </w:r>
    </w:p>
    <w:p>
      <w:r>
        <w:rPr>
          <w:b/>
        </w:rPr>
        <w:t>E. 9</w:t>
      </w:r>
    </w:p>
    <w:p>
      <w:r>
        <w:t>Die vorinstanzliche Verfügung vom 8. Juli 2010 ist somit im Ergeb­nis als rechtmässig und angemessen zu bestätigen (Art. 49 VwVG) und die Beschwerde infolgedessen abzuweisen.</w:t>
      </w:r>
    </w:p>
    <w:p>
      <w:r>
        <w:rPr>
          <w:b/>
        </w:rPr>
        <w:t>E. 10</w:t>
      </w:r>
    </w:p>
    <w:p>
      <w:r>
        <w:t>Bei diesem Ausgang des Verfahrens sind dem Beschwerde­führer die Kosten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