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C-6458/2019 vom 30. Oktober 2019</w:t>
      </w:r>
    </w:p>
    <w:p>
      <w:r>
        <w:t>Bundesverwaltungsgericht, 2019-10-30, FR</w:t>
      </w:r>
    </w:p>
    <w:p>
      <w:r>
        <w:rPr>
          <w:b/>
        </w:rPr>
        <w:t xml:space="preserve">Quelle: </w:t>
      </w:r>
      <w:r>
        <w:t>https://mcp.opencaselaw.ch/entscheid/bvger_C-6458_2019_d20191030</w:t>
      </w:r>
    </w:p>
    <w:p>
      <w:r>
        <w:t>FR: TAF C-6458/2019 du 30 octobre 2019</w:t>
      </w:r>
    </w:p>
    <w:p>
      <w:r>
        <w:t>IT: TAF C-6458/2019 del 30 ottobre 2019</w:t>
      </w:r>
    </w:p>
    <w:p>
      <w:pPr>
        <w:pStyle w:val="Heading2"/>
      </w:pPr>
      <w:r>
        <w:t>Regeste</w:t>
      </w:r>
    </w:p>
    <w:p>
      <w:r>
        <w:t>Rentes | Assurance-vieillesse et survivants, rente de vieillesse (décision du 30 octobre 2019). Décision attaquée devant le TF.</w:t>
      </w:r>
    </w:p>
    <w:p>
      <w:pPr>
        <w:pStyle w:val="Heading2"/>
      </w:pPr>
      <w:r>
        <w:t>Erwägungen</w:t>
      </w:r>
    </w:p>
    <w:p>
      <w:r>
        <w:rPr>
          <w:b/>
        </w:rPr>
        <w:t>E. 8</w:t>
      </w:r>
    </w:p>
    <w:p>
      <w:r>
        <w:t>Enfin, il convient de vérifier si le montant de la rente de vieillesse du recourant a été calculé conformément au droit fédéral.</w:t>
      </w:r>
    </w:p>
    <w:p>
      <w:r>
        <w:rPr>
          <w:b/>
        </w:rPr>
        <w:t>E. 8.1</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w:t>
      </w:r>
    </w:p>
    <w:p>
      <w:r>
        <w:rPr>
          <w:b/>
        </w:rPr>
        <w:t>E. 8.1.1</w:t>
      </w:r>
    </w:p>
    <w:p>
      <w:r>
        <w:t>Ainsi, le calcul de la rente ordinaire est tout d'abord déterminé par les années de cotisations (cf. art. 29bis al. 1 LAVS).</w:t>
      </w:r>
    </w:p>
    <w:p>
      <w:r>
        <w:rPr>
          <w:b/>
        </w:rPr>
        <w:t>E. 8.1.1.1</w:t>
      </w:r>
    </w:p>
    <w:p>
      <w:r>
        <w:t>Sont considérées comme années de cotisations les périodes durant lesquelles (a.) une personne a payé des cotisations, (b.) son conjoint au sens de l'art. 3, al. 3, a payé au moins le double de la cotisation minimale et (c.) des bonifications pour tâches éducatives ou pour tâches d'assistance peuvent être prises en compte (art. 29ter al. 2 LAVS).</w:t>
      </w:r>
    </w:p>
    <w:p>
      <w:r>
        <w:rPr>
          <w:b/>
        </w:rPr>
        <w:t>E. 8.1.1.2</w:t>
      </w:r>
    </w:p>
    <w:p>
      <w:r>
        <w:t>Une durée de cotisations incomplète donne lieu à un pourcentage de la rente complète, lequel détermine l'échelle de rentes 1-43 (art. 52 al. 1 RAVS).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(cf. art. 29bis al. 1, 38 al. 2 LAVS et art. 53 RAVS ; cf. également arrêt du TAF C-5819/2018 du 17 avril 2020 consid. 7.2.3).</w:t>
      </w:r>
    </w:p>
    <w:p>
      <w:r>
        <w:rPr>
          <w:b/>
        </w:rPr>
        <w:t>E. 8.1.2</w:t>
      </w:r>
    </w:p>
    <w:p>
      <w:r>
        <w:t>En outre, le montant de la rente ordinaire de vieillesse est calculé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éducatives ou pour tâches d'assistance sont divisées par le nombre d'années de cotisations (cf. art. 30 al. 2 LAVS).</w:t>
      </w:r>
    </w:p>
    <w:p>
      <w:r>
        <w:rPr>
          <w:b/>
        </w:rPr>
        <w:t>E. 8.1.2.1</w:t>
      </w:r>
    </w:p>
    <w:p>
      <w:r>
        <w:t>Les revenus de l'activité lucrative pris en considération sont ceux sur lesquels des cotisations ont été versées (art. 29quinquies al. 1 LAVS). Aux termes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Ne sont notamment pas compris dans le revenu d'une activité lucrative, les prestations d'assurance en cas d'accident, de maladie ou d'invalidité, à l'exception des indemnités journalières selon l'art. 25 LAI et l'art. 29 de la loi fédérale du 19 juin 1992 sur l'assurance militaire (art. 6 al. 2 let. b RAVS). Ne sont pas non plus compris dans le revenu d'une activité lucrative les allocations familiales qui sont accordées, conformément aux usages locaux ou professionnels, au titre d'allocation pour enfants et d'allocation de formation professionnelle, d'allocation de ménage ou d'allocation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de la somme des revenus provenant de l'activité lucrative selon l'art. 30 al. 1 LAVS est fixé chaque année par l'Office fédéral des assurances sociales (OFAS) en divisant l'indice des rentes (qui équivaut à la moyenne arithmétique entre l'indice suisse des prix à la consommation et l'indice des salaires déterminés par le Secrétariat d'Etat à l'économie [cf. art. 33ter al. 2 LAVS]) par la moyenne, pondérée par le facteur 1.1, des indices des salaires de toutes les années civiles inscrites depuis la première inscription déterminante dans le compte individuel de l'assuré jusqu'à l'année précédant la survenance du cas d'assurance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w:t>
      </w:r>
    </w:p>
    <w:p>
      <w:r>
        <w:rPr>
          <w:b/>
        </w:rPr>
        <w:t>E. 8.1.3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 montant de la bonification pour tâches éducatives correspond au triple de la rente de vieillesse annuelle minimale au moment de la survenance du cas d'assurance (art. 29sexies, al. 2, LAVS). La moyenne des bonifications pour tâches éducatives résulte de la division des bonifications pour tâches éducatives à prendre en compte par la durée de cotisations déterminante pour le calcul de la moyenne des revenus de l'activité lucrative (DR, ch. 5445). La formule suivante s'applique : (rente de vieillesse annuelle minimum x 3) x nombre de bonifications pour tâches éducatives / durée de cotisations à prendre en compte (DR, ch. 5446). En outre, il y a lieu de préciser en l'espèce que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(Dispositions finales de la modification du 7 octobre 1994 [10e révision de l'AVS], let. c, al. 2). Pour déterminer le montant de celle- ci, la formule suivante s'applique : (rente de vieillesse annuelle minimum x 3) x nombre d'années de bonifications / (durée de cotisations à prendre en compte x 2 [DR, ch. 5613 et 5628]).</w:t>
      </w:r>
    </w:p>
    <w:p>
      <w:r>
        <w:rPr>
          <w:b/>
        </w:rPr>
        <w:t>E. 8.2</w:t>
      </w:r>
    </w:p>
    <w:p>
      <w:r>
        <w:t>En l'espèce, c'est à juste titre que pour déterminer le montant de la rente de vieillesse litigieuse, l'autorité inférieure s'est fondée sur une période de cotisations de 57 mois correspondant à 4 années et 9 mois figurant au compte individuel de l'assuré et non de 146 mois correspondant à la durée totale des rapports de travail ayant lié le recourant à B._______ (cf. supra consid. 7.3.5). Cela étant, et puisque la classe d'âge du recourant - né en 1950 et dont le cas d'assurance est survenu au mois de mars 2015 - est la 44 selon les Tables des rentes AVS/AI 2015 applicables pour le calcul des rentes lorsque l'entrée en retraite est survenue au mois de mars 2015 (cf. Tables des rentes AVS/AI 2015 p. 8), l'échelle de rente 4 utilisée pour calculer la rente est bel et bien pertinente (cf. Table des rentes 2015 p. 10). S'agissant du revenu annuel moyen déterminant fixé à 77'550 francs en 2015, respectivement 78'210 francs en 2019, par l'autorité inférieure, il n'est pas contestable. En effet, l'autorité inférieure a comptabilisé l'ensemble des revenus figurant au compte individuel du recourant totalisant 202'211 francs - soit 4'750 francs en 1980, 28'267 francs en 1981, 56'336 francs en 1982, 57'123 francs en 1983 et 55'735 francs en 1984 - (CSC pces 41 et 44), puis elle a revalorisé cette somme à hauteur de 215'355 francs compte tenu du facteur forfaitaire de 1.065 déterminant pour l'année 1980 au cours de laquelle l'assuré s'est acquitté de ses premières cotisations conformément aux facteurs de revalorisation 2015 fixés par l'Office fédéral des assurances sociales OFAS -, a annualisé cette somme sur la base d'une durée de cotisations de 57 mois (215'355 francs / 57 mois x 12 mois = 45'338 francs), avant d'y additionner 3 années de bonification entière pour tâches éducatives d'un montant totale de 26'716 francs (1'175 francs [art. 34 al. 5 aLAVS dans sa version au 1er janvier 2015] x 12 mois x 3 x 3 ans / 4.75 [DR, ch. 5446]) et une année de bonifications transitoires pour un montant de 4'453 francs (1'175 francs [art. 34 al. 5 aLAVS dans sa version au 1er janvier 2015] x 12 mois x 3 / 2 / 4.75 [DR, ch. 5613 et 5628]), totalisant un revenu annuel moyen déterminant en 2015 de 76'507 francs (45'338 + 26'716 + 4'453 ; arrondi au montant supérieur sur l'échelle de rente 4). A l'aune de l'échelle de rente 4 des Tables des rentes AVS/AI 2015 et d'un revenu annuel moyen déterminant de 77'550 francs en 2015, respectivement 78'210 francs en 2019, le montant mensuel de la rente de vieillesse du recourant de 205 francs en 2015, respectivement 207 francs en 2019, retenu par l'autorité inférieure ne prête pas le flanc à la critique (cf. Tables des rentes AVS/AI 2015 p. 98).</w:t>
      </w:r>
    </w:p>
    <w:p>
      <w:r>
        <w:rPr>
          <w:b/>
        </w:rPr>
        <w:t>E. 9</w:t>
      </w:r>
    </w:p>
    <w:p>
      <w:r>
        <w:t>Sur le vu de tout ce qui précède, le recours, mal fondé, doit être rejeté dans la mesure où il est recevable.</w:t>
      </w:r>
    </w:p>
    <w:p>
      <w:r>
        <w:rPr>
          <w:b/>
        </w:rPr>
        <w:t>E. 9.1</w:t>
      </w:r>
    </w:p>
    <w:p>
      <w:r>
        <w:t>La présente procédure étant gratuite pour les parties (art. 85bis al. 2 LAVS), il n'est pas perçu de frais de procédure.</w:t>
      </w:r>
    </w:p>
    <w:p>
      <w:r>
        <w:rPr>
          <w:b/>
        </w:rPr>
        <w:t>E. 9.2</w:t>
      </w:r>
    </w:p>
    <w:p>
      <w:r>
        <w:t>Vu l'issue de la procédure, aucun dépens n'est alloué au recourant qui succombe (cf. art. 64 al. 1 PA ; art. 7 al. 1 et 2 du règlement concernant les frais, dépens et indemnités fixés par le Tribunal administratif fédéral [FITAF; RS 173.320.2]). En vertu de l'art. 7 al. 3 FITAF, l'autorité inférieure n'y a pas droit.</w:t>
      </w:r>
    </w:p>
    <w:p>
      <w:r>
        <w:rPr>
          <w:b/>
        </w:rPr>
        <w:t>E. 48</w:t>
      </w:r>
    </w:p>
    <w:p>
      <w:r>
        <w:t>consid. 4.1.1 ; 140 I 285 consid. 6.3.1 ; arrêt du TF 1C_89/2021 du 6 septembre 2021 consid. 3.1). 8. Enfin, il convient de vérifier si le montant de la rente de vieillesse du recou- rant a été calculé conformément au droit fédéral. 8.1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8.1.1 Ainsi, le calcul de la rente ordinaire est tout d’abord déterminé par les années de cotisations (cf. art. 29bis al. 1 LAVS). 8.1.1.1 Sont considérées comme années de cotisations les périodes du- rant lesquelles (a.) une personne a payé des cotisations, (b.) son conjoint au sens de l’art. 3, al. 3, a payé au moins le double de la cotisation minimale et (c.) des bonifications pour tâches éducatives ou pour tâches d'assis- tance peuvent être prises en compte (art. 29ter al. 2 LAVS). 8.1.1.2 Une durée de cotisations incomplète donne lieu à un pourcentage de la rente complète, lequel détermine l’échelle de rentes 1-43 (art. 52 al. 1 RAVS). Le rapport entre le nombre d'années d'assurance effectuées par</w:t>
      </w:r>
    </w:p>
    <w:p>
      <w:r>
        <w:t>C-6458/2019</w:t>
      </w:r>
    </w:p>
    <w:p>
      <w:r>
        <w:t>Page 18</w:t>
      </w:r>
    </w:p>
    <w:p>
      <w:r>
        <w:t>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 plicable au cas d'espèce (cf. art. 29bis al. 1, 38 al. 2 LAVS et art. 53 RAVS ; cf. également arrêt du TAF C-5819/2018 du 17 avril 2020 consid. 7.2.3). 8.1.2 En outre, le montant de la rente ordinaire de vieillesse est calculé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 tives ou pour tâches d’assistance sont divisées par le nombre d’années de cotisations (cf. art. 30 al. 2 LAVS). 8.1.2.1 Les revenus de l’activité lucrative pris en considération sont ceux sur lesquels des cotisations ont été versées (art. 29quinquies al. 1 LAVS). Aux termes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Ne sont notamment pas compris dans le revenu d’une activité lucrative, les prestations d’assurance en cas d’accident, de maladie ou d’in- validité, à l’exception des indemnités journalières selon l’art. 25 LAI et l’art. 29 de la loi fédérale du 19 juin 1992 sur l’assurance militaire (art. 6 al. 2 let. b RAVS). Ne sont pas non plus compris dans le revenu d’une activité lu- crative les allocations familiales qui sont accordées, conformément aux usages locaux ou professionnels, au titre d’allocation pour enfants et d’al- location de formation professionnelle, d’allocation de ménage ou d’alloca- 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de la somme des revenus provenant de l'activité lucrative selon l'art. 30 al. 1 LAVS est fixé chaque année par l'Office fédéral des assurances sociales (OFAS) en divisant l'indice des rentes (qui équivaut à la moyenne arithmétique entre l'indice suisse des prix à la consommation</w:t>
      </w:r>
    </w:p>
    <w:p>
      <w:r>
        <w:t>C-6458/2019</w:t>
      </w:r>
    </w:p>
    <w:p>
      <w:r>
        <w:t>Page 19</w:t>
      </w:r>
    </w:p>
    <w:p>
      <w:r>
        <w:t>et l'indice des salaires déterminés par le Secrétariat d’Etat à l’économie [cf. art. 33ter al. 2 LAVS]) par la moyenne, pondérée par le facteur 1.1, des indices des salaires de toutes les années civiles inscrites depuis la pre- mière inscription déterminante dans le compte individuel de l’assuré jus- qu'à l'année précédant la survenance du cas d’assurance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 8.1.3 Les bonifications pour tâches éducatives représentent des revenus fictifs sur lesquels aucune cotisation n'est due. Elles ont pour but de com- penser d'éventuelles pertes de revenus subies pendant la période de l'édu- cation des enfants. Selon l'art. 29sexies al. 1 LAVS, les assurés peuvent pré- tendre à une bonification pour tâches éducatives pour les années durant lesquelles ils ont exercé l'autorité parentale sur un ou plusieurs enfants âgés de moins de 16 ans (1ère phrase). Les bonifications sont toujours at- 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 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 montant de la bonification pour tâches éducatives correspond au triple de la rente de vieillesse annuelle minimale au moment de la survenance du cas d’assu- rance (art. 29sexies, al. 2, LAVS). La moyenne des bonifications pour tâches éducatives résulte de la division des bonifications pour tâches éducatives à prendre en compte par la durée de cotisations déterminante pour le calcul de la moyenne des revenus de l’activité lucrative (DR, ch. 5445). La for- mule suivante s’applique : (rente de vieillesse annuelle minimum x 3) x nombre de bonifications pour tâches éducatives / durée de cotisations à prendre en compte (DR, ch. 5446). En outre, il y a lieu de préciser en l’es- pèce que les rentes de vieillesse allouées aux personnes veuves et divor- cées qui sont nées avant le 1er janvier 1953 et à qui on n’a pas pu attribuer</w:t>
      </w:r>
    </w:p>
    <w:p>
      <w:r>
        <w:t>C-6458/2019</w:t>
      </w:r>
    </w:p>
    <w:p>
      <w:r>
        <w:t>Page 20</w:t>
      </w:r>
    </w:p>
    <w:p>
      <w:r>
        <w:t>pendant 16 ans au moins des bonifications pour tâches éducatives ou pour tâches d’assistance sont calculées en tenant compte d’une bonification transitoire (Dispositions finales de la modification du 7 octobre 1994 [10e révision de l’AVS], let. c, al. 2). Pour déterminer le montant de celle- ci, la formule suivante s’applique : (rente de vieillesse annuelle minimum x 3) x nombre d’années de bonifications / (durée de cotisations à prendre en compte x 2 [DR, ch. 5613 et 5628]). 8.2 En l’espèce, c’est à juste titre que pour déterminer le montant de la rente de vieillesse litigieuse, l’autorité inférieure s’est fondée sur une période de cotisations de 57 mois − correspondant à 4 années et 9 mois − figurant au compte individuel de l’assuré et non de 146 mois correspondant à la durée totale des rapports de travail ayant lié le recourant à B._______ (cf. supra consid. 7.3.5). Cela étant, et puisque la classe d’âge du recourant – né en 1950 et dont le cas d’assurance est survenu au mois de mars 2015 – est la 44 selon les Tables des rentes AVS/AI 2015 applicables pour le calcul des rentes lorsque l’entrée en retraite est survenue au mois de mars 2015 (cf. Tables des rentes AVS/AI 2015 p. 8), l’échelle de rente 4 utilisée pour calculer la rente est bel et bien pertinente (cf. Table des rentes 2015 p. 10). S’agissant du revenu annuel moyen déterminant fixé à 77’550 francs en 2015, respectivement 78'210 francs en 2019, par l’autorité inférieure, il n’est pas contestable. En effet, l’autorité inférieure a comptabilisé l’ensemble des revenus figurant au compte individuel du recourant totalisant 202’211 francs – soit 4'750 francs en 1980, 28’267 francs en 1981, 56'336 francs en 1982, 57'123 francs en 1983 et 55'735 francs en 1984 – (CSC pces 41 et 44), puis elle a revalorisé cette somme à hauteur de 215'355 francs compte tenu du facteur forfaitaire de 1.065 déterminant pour l’année 1980 au cours de laquelle l’assuré s’est acquitté de ses premières cotisations − conformément aux facteurs de revalorisation 2015 fixés par l’Office fédéral des assurances sociales OFAS –, a annualisé cette somme sur la base d’une durée de cotisations de 57 mois (215’355 francs / 57 mois x 12 mois = 45’338 francs), avant d’y additionner 3 années de bonification entière pour tâches éducatives d’un montant totale de 26'716 francs (1'175 francs [art. 34 al. 5 aLAVS dans sa version au 1er janvier 2015] x 12 mois x 3 x 3 ans / 4.75 [DR, ch. 5446]) et une année de bonifications transitoires pour un montant de 4'453 francs (1'175 francs [art. 34 al. 5 aLAVS dans sa version au 1er janvier 2015] x 12 mois x 3 / 2 / 4.75 [DR, ch. 5613 et 5628]), totalisant un revenu annuel moyen déterminant en 2015 de 76'507 francs (45'338 + 26'716 + 4’453 ; arrondi au montant supérieur sur l’échelle de rente 4). A l’aune de l’échelle</w:t>
      </w:r>
    </w:p>
    <w:p>
      <w:r>
        <w:t>C-6458/2019</w:t>
      </w:r>
    </w:p>
    <w:p>
      <w:r>
        <w:t>Page 21</w:t>
      </w:r>
    </w:p>
    <w:p>
      <w:r>
        <w:t>de rente 4 des Tables des rentes AVS/AI 2015 et d’un revenu annuel moyen déterminant de 77'550 francs en 2015, respectivement 78'210 francs en 2019, le montant mensuel de la rente de vieillesse du recourant de 205 francs en 2015, respectivement 207 francs en 2019, retenu par l’autorité inférieure ne prête pas le flanc à la critique (cf. Tables des rentes AVS/AI 2015 p. 98). 9. Sur le vu de tout ce qui précède, le recours, mal fondé, doit être rejeté dans la mesure où il est recevable. 9.1 La présente procédure étant gratuite pour les parties (art. 85bis al. 2 LAVS), il n'est pas perçu de frais de procédure. 9.2 Vu l'issue de la procédure, aucun dépens n’est alloué au recourant qui succombe (cf. art. 64 al. 1 PA ; art. 7 al. 1 et 2 du règlement concernant les frais, dépens et indemnités fixés par le Tribunal administratif fédéral [FI- TAF; RS 173.320.2]). En vertu de l’art. 7 al. 3 FITAF, l’autorité inférieure n’y a pas droit.</w:t>
      </w:r>
    </w:p>
    <w:p>
      <w:r>
        <w:t>C-6458/2019</w:t>
      </w:r>
    </w:p>
    <w:p>
      <w:r>
        <w:t>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