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C-6458/2011 vom 5. September 2012</w:t>
      </w:r>
    </w:p>
    <w:p>
      <w:r>
        <w:t>Bundesverwaltungsgericht, 2012-09-05, IT</w:t>
      </w:r>
    </w:p>
    <w:p>
      <w:r>
        <w:rPr>
          <w:b/>
        </w:rPr>
        <w:t xml:space="preserve">Quelle: </w:t>
      </w:r>
      <w:r>
        <w:t>https://mcp.opencaselaw.ch/entscheid/bvger_C-6458_2011</w:t>
      </w:r>
    </w:p>
    <w:p>
      <w:r>
        <w:t>FR: TAF C-6458/2011 du 5 septembre 2012</w:t>
      </w:r>
    </w:p>
    <w:p>
      <w:r>
        <w:t>IT: TAF C-6458/2011 del 5 settembre 2012</w:t>
      </w:r>
    </w:p>
    <w:p>
      <w:pPr>
        <w:pStyle w:val="Heading2"/>
      </w:pPr>
      <w:r>
        <w:t>Regeste</w:t>
      </w:r>
    </w:p>
    <w:p>
      <w:r>
        <w:t>Diritto alla rendita</w:t>
      </w:r>
    </w:p>
    <w:p>
      <w:pPr>
        <w:pStyle w:val="Heading2"/>
      </w:pPr>
      <w:r>
        <w:t>Erwägungen</w:t>
      </w:r>
    </w:p>
    <w:p>
      <w:r>
        <w:rPr>
          <w:b/>
        </w:rPr>
        <w:t>E. 1.1</w:t>
      </w:r>
    </w:p>
    <w:p>
      <w:r>
        <w:t>In virtù dell'art. 31 della legge sul Tribunale amministrativo federale del 17 giugno 2005 (LTAF, RS 173.32), questo tribunale giudica i ricorsi contro le decisioni ai sensi dell'art. 5 della legge federale sulla procedura amministrativa del 20 dicembre 1968 (PA, RS 172.021), emanate dalle autorità menzionate all'art. 33 LTAF, riservate le eccezioni di cui all'art. 32 LTAF. In particolare, le decisioni rese dall'UAIE concernenti l'assicurazione per l'invalidità possono essere portate davanti al Tribunale amministrativo federale conformemente all'art. 69 cpv. 1 lett. b della legge federale sull'assicurazione per l'invalidità del 19 giugno 1959 (LAI, RS 831.20). Di conseguenza, questo Tribunale è competente a giudicare il presente ricorso.</w:t>
      </w:r>
    </w:p>
    <w:p>
      <w:r>
        <w:rPr>
          <w:b/>
        </w:rPr>
        <w:t>E. 1.2</w:t>
      </w:r>
    </w:p>
    <w:p>
      <w:r>
        <w:t>Secondo l'art. 3 lett. dbis PA, la procedura in materia di assicurazioni sociali non è disciplinata dalla PA, nella misura in cui è applicabile la legge federale del 6 ottobre 2000 sulla parte generale del diritto delle assicurazioni sociali (LPGA, RS 830.1). In conformità con l'art. 2 LPGA, le disposizioni della presente legge sono applicabili alle assicurazioni sociali disciplinate dalla legislazione federale, se e per quanto le singole leggi sulle assicurazioni sociali lo prevedano. Giusta l'art. 1 cpv. 1 LAI, le disposizioni della LPGA sono applicabili all'assicurazione per l'invalidità (art. 1a-26bis e 28-70), sempreché la LAI non deroghi alla LPGA.</w:t>
      </w:r>
    </w:p>
    <w:p>
      <w:r>
        <w:rPr>
          <w:b/>
        </w:rPr>
        <w:t>E. 1.3</w:t>
      </w:r>
    </w:p>
    <w:p>
      <w:r>
        <w:t>Conformemente all'art. 59 LPGA, ha diritto di ricorrere chiunque è toccato dalla decisione o dalla decisione su opposizione ed ha un interesse degno di protezione al suo annullamento o alla sua modificazione. Il ricorso deve essere interposto entro 30 giorni dalla notificazione della decisione o della decisione contro cui l'opposizione è esclusa (art. 60 LPGA). Esso deve contenere le conclusioni, i motivi, l'indicazione dei mezzi di prova e la firma del ricorrente o del suo rappresentante, con allegati la decisione impugnata e i documenti indicati come mezzi di prova, se sono in possesso del ricorrente (art. 52 cpv. 1 PA).</w:t>
      </w:r>
    </w:p>
    <w:p>
      <w:r>
        <w:rPr>
          <w:b/>
        </w:rPr>
        <w:t>E. 1.4</w:t>
      </w:r>
    </w:p>
    <w:p>
      <w:r>
        <w:t>In concreto, il ricorso è ammissibile nella misura in cui è stato presentato tempestivamente e nel rispetto dei requisiti previsti dalla legge (art. 59 e 60 LPGA, nonché l'art. 52 cpv. 1 PA), e visto che l'anticipo di Fr. 400.-, relativo alle spese processuali, è stato versato nel termine impartito.</w:t>
      </w:r>
    </w:p>
    <w:p>
      <w:r>
        <w:rPr>
          <w:b/>
        </w:rPr>
        <w:t>E. 2.1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come pure il corrispondente Regolamento di applicazione (Regolamento CEE n° 574/72 del Consiglio del 21 marzo 1972, relativo all'applicazione del Regolamento n° 1408/71). Si tratta di una normativa che si applica a tutte le rendite il cui diritto sorge a far data dal 1° giugno 2002 o successivamente, in sostituzione delle Convenzioni di sicurezza sociale che disciplinavano i rapporti fra due o più Stati (art. 6 del Regolamento), e che sancisce il principio della parità di trattamento tra i cittadini di uno Stato membro della Comunità europea, ivi risiedenti, ed i cittadini svizzeri (art. 2 e 3 del Regolamento CEE n° 1408/71). L'Allegato II è stato modificato il 1° aprile 2012 (Decisione 1/2012 del Comitato misto del 31 marzo 2012; RU 2012 2345). Tuttavia, il caso in esame rimane regolato dalla versione dell'Allegato II in vigore fino al 31 marzo 2012 (cfr. RU 2002 1527, RU 2006 979 e 995, RU 2006 5851, RU 2009 2411 e 2421), secondo cui le parti contraenti applicano tra di loro il Regolamento (CEE) n° 1408/71 e il Regolamento (CEE) n° 574/72 (RU 2005 3909, RU 2009 621, RU 2009 4845).</w:t>
      </w:r>
    </w:p>
    <w:p>
      <w:r>
        <w:rPr>
          <w:b/>
        </w:rPr>
        <w:t>E. 2.2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(art. 6 del Regolamento CEE n° 1408/71).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2.3</w:t>
      </w:r>
    </w:p>
    <w:p>
      <w:r>
        <w:t>L'art. 80a LAI sancisce espressamente l'applicabilità nella presente procedura, trattandosi di un cittadino italiano che risiede nell'Unione europea, dell'ALC e dei Regolamenti (CEE) n° 1408/71 del Consiglio del 14 giugno 1971 e (CEE) n° 574/72 del Consiglio del 21 marzo 1972, relativo all'applicazione del Regolamento n° 1408/71.</w:t>
      </w:r>
    </w:p>
    <w:p>
      <w:r>
        <w:rPr>
          <w:b/>
        </w:rPr>
        <w:t>E. 2.4</w:t>
      </w:r>
    </w:p>
    <w:p>
      <w:r>
        <w:t>Per costante giurisprudenza, l'ottenimento di una pensione straniera d'invalidità non pregiudica l'apprezzamento di un'invalidità secondo il diritto svizzero (v. sentenza del Tribunale federale I 435/02 del 4 febbraio 2003 consid. 2). Anche in seguito all'entrata in vigore dell'ALC, il grado d'invalidità di un assicurato che pretende una rendita dell'assicurazione svizzera è determinato esclusivamente secondo il diritto svizzero (DTF 130 V 253 consid. 2.4).</w:t>
      </w:r>
    </w:p>
    <w:p>
      <w:r>
        <w:rPr>
          <w:b/>
        </w:rPr>
        <w:t>E. 3</w:t>
      </w:r>
    </w:p>
    <w:p>
      <w:r>
        <w:t>Relativamente al diritto applicabile, deve essere precisato che, a partire dal 1° gennaio 2008, la presente procedura è retta dalla LAI nel suo tenore modificato il 6 ottobre 2006 (5a revisione), ritenuto tuttavia il principio secondo il quale le norme applicabili sono quelle in vigore al momento in cui dei fatti giuridicamente rilevanti si sono verificati (ATF 136 V 24 consid. 4.3). Le disposizioni relative alla 6a revisione AI (primo pacchetto di misure), che sono entrate in vigore il 1° gennaio 2012, non sono invece applicabili (RU 2011 5659, FF 2010 1603).</w:t>
      </w:r>
    </w:p>
    <w:p>
      <w:r>
        <w:rPr>
          <w:b/>
        </w:rPr>
        <w:t>E. 4</w:t>
      </w:r>
    </w:p>
    <w:p>
      <w:r>
        <w:t>Il periodo di cognizione giudiziaria di questo Tribunale si estende fino al 19 ottobre 2011, data della deci­sione impugnata. Il giudice delle assicurazioni sociali analizza, infatti, la legalità della decisione impugnata, in generale, secondo lo stato di fatto esistente al mo­mento in cui la decisione in lite è stata resa (DTF 130 V 445 consid. 1.2).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w:t>
      </w:r>
    </w:p>
    <w:p>
      <w:r>
        <w:t>Il ricorrente contesta la validità materiale della decisione dell'UAIE, chiedendo che gli sia riconosciuto il diritto ad una rendita d'invalidità, intera o di grado inferiore.</w:t>
      </w:r>
    </w:p>
    <w:p>
      <w:r>
        <w:rPr>
          <w:b/>
        </w:rPr>
        <w:t>E. 6</w:t>
      </w:r>
    </w:p>
    <w:p>
      <w:r>
        <w:t>Secondo le norme applicabili, per avere diritto ad una rendita dell'assicurazione per l'invalidità svizzera, un cittadino italiano deve adempiere, cumulativamente, le seguenti condizioni: - essere invalido ai sensi della legge svizzera; - avere versato contributi all'AVS/AI svizzera durante almeno tre anni (art. 36 LAI). A tale fine è possibile prendere in considerazione anche i contributi versati ad un'assicurazione sociale assimilata di uno Stato membro dell'Unione europea (UE) o dell'Associazione europea di libero scambio (AELS), a condizione che almeno un anno di contributi sia registrato all'AVS/AI svizzera (FF 2005 p. 4065; art. 45 del Regolamento CEE n° 1408/71). In concreto, è pacifico che il ricorrente adempie la condizione della durata minima di contribuzione, alla quale la legge subordina l'erogazione di una rendita. Rimane ora da esaminare se sia invalido ai sensi di legge.</w:t>
      </w:r>
    </w:p>
    <w:p>
      <w:r>
        <w:rPr>
          <w:b/>
        </w:rPr>
        <w:t>E. 7.1</w:t>
      </w:r>
    </w:p>
    <w:p>
      <w:r>
        <w:t>In base all'art. 8 cpv. 1 LPGA è considerata invalidità l'incapacità al guadagno totale o parziale presumibilmente permanente o di lunga durata. L'art. 4 cpv. 1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dell'ALC,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7.3</w:t>
      </w:r>
    </w:p>
    <w:p>
      <w:r>
        <w:t>Il diritto alla rendita, secondo 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e (c) al termine di questo anno è invalido almeno al 40%. Tuttavia, il diritto alla rendita nasce al più presto dopo sei mesi dalla data in cui l'assicurato ha rivendicato il diritto alle prestazioni conformemente all'articolo 29 cpv. 1 LPGA, ma al più presto a partire dal mese seguente il compimento dei 18 anni (art. 29 cpv. 1 LAI).</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cpv. 1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 (art. 7 cpv. 2 LPGA, nel suo nuovo tenore dal 1° gennaio 2008).</w:t>
      </w:r>
    </w:p>
    <w:p>
      <w:r>
        <w:rPr>
          <w:b/>
        </w:rPr>
        <w:t>E. 7.5</w:t>
      </w:r>
    </w:p>
    <w:p>
      <w:r>
        <w:t>La nozione d'invalidità di cui all'art. 4 cpv. 1 LAI e 8 cpv. 1 LPGA è di carattere giuridico economico, non medico (DTF 116 V 249 consid. 1b). In base all'art. 16 LPGA, applicabile per il rinvio dell'art. 28a cpv. 1 LAI, per valutare il grado d'invalidità, il reddito che l'assicurato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Pratique VSI 2000 p. 84). La documentazione medica costituisce un importante elemento di giudizio per determinare quali lavori siano ancora ragionevolmente esigibili dall'assicurato, ma non spetta al medico graduare l'invalidità dell'assicurato (DTF 114 V 314).</w:t>
      </w:r>
    </w:p>
    <w:p>
      <w:r>
        <w:rPr>
          <w:b/>
        </w:rPr>
        <w:t>E. 8</w:t>
      </w:r>
    </w:p>
    <w:p>
      <w:r>
        <w:t>Il giudice delle assicurazioni sociali deve esaminare in maniera obiettiva tutti i mezzi di prova, indipendentemente dalla loro provenienza, e poi decidere se i documenti messi a disposizione permettono di giungere ad un giudizio attendibile sulle pretese giuridiche litigiose (DTF 125 V 352 consid. 3a).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 Perché un rapporto medico abbia valore probatorio è determinante che esso valuti ed esamini in maniera completa i punti litigiosi, si fondi su degli esami approfonditi, prenda conto di tutte le affezioni di cui si lamenta l'assicurato, sia stabilito in piena conoscenza dei suoi antecedenti (anamnesi) e sia chiaro nell'esposizione delle correlazioni mediche o nell'apprezzamento della situazione medica; le conclusioni dell'esperto devono inoltre essere motivate (DTF 125 V 352, 122 V 160). Per quel che riguarda i rapporti concernenti il medico curante, secondo la generale esperienza della vita, il giudice deve tenere conto del fatto che, alla luce del rapporto di fiducia esistente con il paziente, il medico curante attesterà, in caso di dubbio, in favore del suo paziente (DTF 125 V 353; VSI 2001 p. 109).</w:t>
      </w:r>
    </w:p>
    <w:p>
      <w:r>
        <w:rPr>
          <w:b/>
        </w:rPr>
        <w:t>E. 9.1</w:t>
      </w:r>
    </w:p>
    <w:p>
      <w:r>
        <w:t>In concreto, il ricorrente ha smesso di lavorare per ragioni di salute il 28 gennaio 2011 (doc. 19 e 20), e, da allora, apparentemente, non ha più ripreso alcuna attività lucrativa, anche se nella perizia E 213 del 10 febbraio 2011 è indicato che egli lavora come muratore per otto ore al giorno, dimodoché occorre fondarsi sui documenti medici per valutare la sua capacità lavorativa. Ora, dall'insieme della documentazione medica agli atti e, in particolare, dalla perizia E 213 della dott.ssa B._______, medico dell'INPS, del 10 febbraio 2011 (doc. 10), e dalle prese di posizione dei dottori C._______ e D._______, medici dell'UAIE, del 23 agosto 2011 e 21 febbraio 2012 (doc. 22 e 34), risulta la diagnosi generale di broncopneumopatia cronica ostruttiva, d'artropatia del rachide con discopatie lombari multiple e sindrome della cuffia rotatoria destra a discreto impegno funzionale, di diverticolosi del sigma e di calcolosi renale. A questi elementi diagnostici bisogna aggiungere degli esiti da politrauma dovuto ad un infortunio della circolazione stradale, con frattura di tre costole e reazione pleurica, come rilevato dal dott. D._______ nella documentazione medica prodotta con il ricorso. Visto il carattere univoco di questa diagnosi, del resto non contestata dal ricorrente, il collegio giudicante non ha motivi per non adottarla.</w:t>
      </w:r>
    </w:p>
    <w:p>
      <w:r>
        <w:rPr>
          <w:b/>
        </w:rPr>
        <w:t>E. 9.2</w:t>
      </w:r>
    </w:p>
    <w:p>
      <w:r>
        <w:t>Rispetto alle conseguenze invalidanti delle affezioni diagnosticate, la dott.ssa B._______ ha constatato che il ricorrente è in grado di svolgere regolarmente lavori leggeri, adeguati alle sue condizioni, senza controindicazioni, ma che egli non può più eseguire la sua ultima attività di muratore a tempo pieno, per la quale il grado d'invalidità è valutato, secondo il diritto italiano, al 65%. Dal canto suo, il dott. C._______ ha formulato, il 23 agosto 2011, un'incapacità lavorativa generale dello 0%, sia per l'attività di muratore, sia per occupazioni confacenti, a tempo pieno e implicanti la possibilità di alternare le posizioni seduta ed eretta, ma senza dovere sollevare pesi superiori ai 25 kg, quali magazziniere o venditore.</w:t>
      </w:r>
    </w:p>
    <w:p>
      <w:r>
        <w:rPr>
          <w:b/>
        </w:rPr>
        <w:t>E. 9.3</w:t>
      </w:r>
    </w:p>
    <w:p>
      <w:r>
        <w:t>Nell'ambito della presente procedura il dott. D._______ ha invece chiaramente fissato, il 21 febbraio 2012, un'incapacità lavorativa del 50% per l'attività di muratore da marzo 2011 (insorgenza di una fibrillazione atriale con tentativo inefficace di cardioversione), ed una piena capacità lavorativa in occupazioni medioleggere, che non sottopongano il sistema circolatorio, anche per motivi pneumologici, a sforzi e che non implichino la necessità di sollevare pesi superiori a 12 kg.</w:t>
      </w:r>
    </w:p>
    <w:p>
      <w:r>
        <w:rPr>
          <w:b/>
        </w:rPr>
        <w:t>E. 9.4</w:t>
      </w:r>
    </w:p>
    <w:p>
      <w:r>
        <w:t>Visto quanto precede, il collegio giudicante può concludere che, almeno fino alla data della decisione impugnata, il 19 ottobre 2011, il ricorrente non ha subito un'incapacità lavorativa del 40% in media durante un anno senza notevole interruzione con, al termine di questo periodo, un'invalidità minima del 40% (art. 28 cpv. 1 LAI; cfr. consid. 7.3), e che perciò non sussiste alcun diritto ad una rendita d'invalidità fino a quella data.</w:t>
      </w:r>
    </w:p>
    <w:p>
      <w:r>
        <w:rPr>
          <w:b/>
        </w:rPr>
        <w:t>E. 10</w:t>
      </w:r>
    </w:p>
    <w:p>
      <w:r>
        <w:t>Di conseguenza, il ricorso deve essere respinto e la decisione impugnata confermata. Come proposto dall'UAIE, l'atto ricorsuale deve essere considerato quale nuova domanda di rendita e l'incarto trasmesso all'amministrazione per l'esame del diritto ad una rendita dopo la data della decisione avversata.</w:t>
      </w:r>
    </w:p>
    <w:p>
      <w:r>
        <w:rPr>
          <w:b/>
        </w:rPr>
        <w:t>E. 11</w:t>
      </w:r>
    </w:p>
    <w:p>
      <w:r>
        <w:t>In virtù dell'art. 24 cpv. 1 LTAF, il giudice dell'istruzione decide quale giudice unico circa lo stralcio dal ruolo delle cause divenute prive di oggetto (lett. a) e la non entrata nel merito di impugnazioni manifestamente inammissibili (lett. b). Sono fatte salve, secondo il cpv. 2, le competenze del giudice unico secondo le leggi federali in materia di assicurazioni sociali. Ai sensi dell'art. 85bis cpv. 3 della legge federale sull'assicurazione per la vecchiaia e i superstiti (LAVS, RS 831.10), se l'esame preliminare, anteriore o posteriore a uno scambio di scritti, rileva che il ricorso al Tribunale amministrativo federale è inammissibile o manifestamente infondato, un giudice unico può, con motivazione sommaria, pronunciare la non entrata in materia o il rigetto. Questa disposizione è applicabile anche in ambito dell'assicurazione invalidità, conformemente all'art. 69 cpv. 2 3a frase LAI. In concreto, questo Tribunale può quindi pronunciare, quale giudice unico, il rigetto del presente ricorso.</w:t>
      </w:r>
    </w:p>
    <w:p>
      <w:r>
        <w:rPr>
          <w:b/>
        </w:rPr>
        <w:t>E. 12</w:t>
      </w:r>
    </w:p>
    <w:p>
      <w:r>
        <w:t>Secondo l'art. 63 cpv. 1 PA, le spese processuali sono di regola messe a carico della parte soccombente. In concreto, visto l'esito della procedura, le spese processuali di Fr. 400.- sono poste a carico del ricorrente e compensate con l'anticipo dello stesso ammontare, versato il 16 maggio 2012. In conformità con l'art. 64 cpv. 1 PA, l'autorità di ricorso, se ammette il ricorso in tutto o in parte, può assegnare al ricorrente una indennità per le spese indispensabili e relativamente elevate che ha sopportato (spese ripetibili). Visto l'esito della procedura, non si assegnano al ricorrente indennità per spese ripetibili. Per quanto concerne l'UAIE, le autorità federali non hanno diritto ad un'indennità a titolo di ripetibili (art. 7 cpv. 3 del Regolamento del 21 febbraio 2008 sulle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