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C-6451/2011 vom 4. Dezember 2013</w:t>
      </w:r>
    </w:p>
    <w:p>
      <w:r>
        <w:t>Bundesverwaltungsgericht, 2013-12-04, FR</w:t>
      </w:r>
    </w:p>
    <w:p>
      <w:r>
        <w:rPr>
          <w:b/>
        </w:rPr>
        <w:t xml:space="preserve">Quelle: </w:t>
      </w:r>
      <w:r>
        <w:t>https://mcp.opencaselaw.ch/entscheid/bvger_C-6451_2011</w:t>
      </w:r>
    </w:p>
    <w:p>
      <w:r>
        <w:t>FR: TAF C-6451/2011 du 4 décembre 2013</w:t>
      </w:r>
    </w:p>
    <w:p>
      <w:r>
        <w:t>IT: TAF C-6451/2011 del 4 dicembre 2013</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d'approbation à l'octroi d'une autorisation de séjour et de renvoi prononcées par l'ODM - lequel constitue une unité de l'administration fédérale telle que définie à l'art. 33 let. d LTAF - sont susceptibles de recours au Tribunal (art. 1 al. 2 LTAF).</w:t>
      </w:r>
    </w:p>
    <w:p>
      <w:r>
        <w:rPr>
          <w:b/>
        </w:rPr>
        <w:t>E. 1.2</w:t>
      </w:r>
    </w:p>
    <w:p>
      <w:r>
        <w:t>A moins que la LTAF n'en dispose autrement, la procédure devant le Tribunal est régie par la PA (art. 37 LTAF).</w:t>
      </w:r>
    </w:p>
    <w:p>
      <w:r>
        <w:rPr>
          <w:b/>
        </w:rPr>
        <w:t>E. 1.3</w:t>
      </w:r>
    </w:p>
    <w:p>
      <w:r>
        <w:t>A._______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à l'appui du recours (cf. art. 62 al. 4 PA), ni par les considérants de la décision attaquée (cf. André Moser, Michel Beusch, Lorenz Kneubühler, Prozessieren vor dem Bundesverwaltungsgericht, Handbücher für die Anwaltspraxis, Tome X, Bâle 2008, p. 181, ad ch. 3.197). Aussi peut-elle admettre ou rejeter le pourvoi pour d'autres motifs que ceux invoqués. Dans son arrêt, elle prend en considération l'état de fait existant au moment où elle statue (cf. ATAF 2012/21 consid. 5.1 et 2011/43 consid. 6.1).</w:t>
      </w:r>
    </w:p>
    <w:p>
      <w:r>
        <w:rPr>
          <w:b/>
        </w:rPr>
        <w:t>E. 3</w:t>
      </w:r>
    </w:p>
    <w:p>
      <w:r>
        <w:t>L'entrée en vigueur, le 1er janvier 2008, de la LEtr a entraîné l'abrogation de la LSEE, conformément à l'art. 125 LEtr, en relation avec le chiffre I de son annexe 2, ainsi que celle de certaines ordonnances d'exécution (cf. art. 91 OASA), tels notamment le règlement d'exécution du 1er mars 1949 de la loi fédérale sur le séjour et l'établissement des étrangers (RSEE, RO 1949 I 232), l'ordonnance du 6 octobre 1986 limitant le nombre des étrangers (OLE de 1986, RO 1986 1791) et l'ordonnance du 20 avril 1983 sur la procédure d'approbation en droit des étrangers (ci-après: OPADE de 1983,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En l'espèce, la procédure relative à la prolongation de l'autorisation de séjour de A._______ en application de l'art. 50 LEtr a été initiée le 5 juillet 2010 (date à laquelle celui-ci a sollicité la prolongation de son autorisation après sa séparation d'avec son épouse), soit après le 1er janvier 2008, date de l'entrée en vigueur de la LEtr. Il y a donc lieu d'appliquer cette loi, ainsi que ses ordonnances d'application, dont l'OASA pareillement entrée en vigueur le 1er janvier 2008 (cf. art. 92 OASA), en la présente cause (art. 126 al. 1 LEtr a contrario).</w:t>
      </w:r>
    </w:p>
    <w:p>
      <w:r>
        <w:rPr>
          <w:b/>
        </w:rPr>
        <w:t>E. 4.1</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l'art. 86 al. 2 let. a et c OASA prévoit que l'ODM refuse d'approuver l'octroi de l'autorisation initiale et le renouvellement notamment lorsque les conditions d'admission ne sont plus remplies.</w:t>
      </w:r>
    </w:p>
    <w:p>
      <w:r>
        <w:rPr>
          <w:b/>
        </w:rPr>
        <w:t>E. 4.2</w:t>
      </w:r>
    </w:p>
    <w:p>
      <w:r>
        <w:t>En l'espèce, la compétence décisionnelle appartient à la Confédération en vertu des règles de procédure précitées (cf. également ch. 1.3.1.1 et 1.3.1.4. let. e des Directives et commentaires de l'ODM, en ligne sur son site &gt; Documentation &gt; Bases légales &gt; Directives et circulaires &gt;Domaine des étrangers, version du 25 octobre 2013, consulté en décembre 2013). Il s'ensuit que ni le Tribunal administratif fédéral, ni l'ODM, ne sont liés par la décision du SPOP du 25 juillet 2011 d'accorder une autorisation de séjour à A._______ et peuvent parfaitement s'écarter de l'appréciation faite par cette autorité.</w:t>
      </w:r>
    </w:p>
    <w:p>
      <w:r>
        <w:rPr>
          <w:b/>
        </w:rPr>
        <w:t>E. 5</w:t>
      </w:r>
    </w:p>
    <w:p>
      <w:r>
        <w:t>L'étranger n'a en principe pas un droit à la délivrance d'une autorisation de séjour ou d'établissement, à moins qu'il ne puisse se prévaloir d'une disposition particulière du droit fédéral ou d'un traité lui conférant un tel droit (ATF 135 II 1 consid. 1.1 et jurisprudence citée).</w:t>
      </w:r>
    </w:p>
    <w:p>
      <w:r>
        <w:rPr>
          <w:b/>
        </w:rPr>
        <w:t>E. 6.1</w:t>
      </w:r>
    </w:p>
    <w:p>
      <w:r>
        <w:t>Selon l'art. 42 al. 1 LEtr, le conjoint d'un ressortissant suisse a droit à l'octroi d'une autorisation de séjour et à la prolongation de sa durée de validité à condition de vivre en ménage commun avec lui, l'art. 49 LEtr prévoyant cependant une exception à l'exigence du ménage commun lorsque la communauté familiale est maintenue et que des raisons majeures propres à justifier l'existence de domiciles séparés peuvent être invoquées (sur cette dernière disposition, cf. notamment les arrêts du Tribunal fédéral 2C_289/2012 du 12 juillet 2012 consid. 4.1.2 et 2C_560/2011 du 20 février 2012 consid. 3). Après un séjour légal ininterrompu de cinq ans, le conjoint a droit à l'octroi d'une autorisation d'établissement (art. 42 al. 3 LEtr). Encore faut-il que, durant ce laps de temps également, il ait vécu en ménage commun ou ait pu invoquer l'art. 49 LEtr (Martina Caroni, in: Caroni/Gächter/Thurnherr, Bundesgesetz über die Ausländerinnen und Ausländer [AuG], Berne 2010, ad art. 42, § 55 p. 402; Marc Spescha, Hanspeter Thür, Andreas Zünd, Peter Bolzli, Migrationsrecht, Zurich 2012, ad art. 42 ch. 9).</w:t>
      </w:r>
    </w:p>
    <w:p>
      <w:r>
        <w:rPr>
          <w:b/>
        </w:rPr>
        <w:t>E. 6.2</w:t>
      </w:r>
    </w:p>
    <w:p>
      <w:r>
        <w:t>En l'espèce, l'examen du dossier amène à constater que A._______ et B._______ ont contracté mariage le 13 août 2004 et que leur communauté conjugale a pris fin au plus tard le 28 novembre 2008. A cette date, le recourant est parti en Guinée et les époux n'ont plus jamais fait ménage commun après son retour en Suisse en mars 2009. Il apparaît certes que, dans un courrier adressé le 8 décembre 2009 au SPOP, l'épouse du recourant indiquait que celui-ci avait "passé plus de quinze mois en Afrique" depuis la naissance de leur fille C._______. Par ailleurs, le recourant a lui-même indiqué (cf. ch. 9 du recours) qu'il avait effectué plusieurs séjours en Guinée durant son mariage. Le Tribunal retiendra à cet égard qu'aucun élément du dossier n'est de nature à remettre en cause l'existence d'une communauté conjugale des époux entre le 13 août 2004 (date de leur mariage) et le 28 novembre 2008 (date du départ du recourant pour la Guinée). Aussi, il y a lieu de considérer que, faute d'éléments démontrant le contraire, le recourant totalise plus de trois ans, mais moins de cinq ans de vie conjugale avec son épouse. En conséquence, le recourant ne peut pas se prévaloir des dispositions de l'art. 42 al. 1 et 3 LEtr en relation avec l'art. 49 LEtr et il convient dès lors d'examiner s'il peut invoquer un droit au renouvellement de son autorisation de séjour en vertu de l'art. 50 LEtr.</w:t>
      </w:r>
    </w:p>
    <w:p>
      <w:r>
        <w:rPr>
          <w:b/>
        </w:rPr>
        <w:t>E. 7</w:t>
      </w:r>
    </w:p>
    <w:p>
      <w:r>
        <w:t>7.1Selon l'art. 50 al. 1 LEtr, après dissolution de la famille, le droit du conjoint et des enfants à l'octroi d'une autorisation de séjour et à la prolongation de sa durée de validité en vertu des art. 42 et 43 LEtr subsiste dans les cas suivants: - l'union conjugale a duré au moins trois ans et l'intégration est réussie (lettre a); - la poursuite du séjour en Suisse s'impose pour des raisons personnelles majeures (lettre b). Le législateur a ainsi voulu que les autorités examinent si le droit à l'octroi ou au renouvellement de l'autorisation de séjour après dissolution de la famille doit être maintenu au regard des dispositions précitées et que la décision de renouvellement ne soit pas laissée à l'appréciation de l'autorité, ce qui devrait favoriser une certaine harmonisation des pratiques cantonales s'agissant de l'octroi d'un droit de séjour (cf. Message du Conseil fédéral concernant la loi sur les étrangers du 8 mars 2002, in FF 2002 3512 ch. 1.3.7.6; cf. également ATF 137 II 1 consid. 3.1 avant-dernier paragraphe). Dans l'examen de l'art. 50 al. 1 LEtr, il est important de savoir si l'obligation pour l'étranger de quitter la Suisse est constitutive d'une situation de rigueur. Dans ce cadre, c'est la situation personnelle de l'intéressé qui est déterminante. A l'art. 50 al. 1 let. a LEtr, le législateur a ainsi souhaité que l'étranger, dont l'union conjugale a duré au moins trois ans et dont l'intégration en Suisse est réussie, ait un droit au renouvellement de son autorisation de séjour. Les cas de rigueur de l'art. 50 al. 1 let. b LEtr ont donc spécialement été prévus pour les situations dans lesquelles les conditions de l'art. 50 al. 1 let. a LEtr ne sont pas réalisées (cf. ATF 137 II précité consid. 4.1).</w:t>
      </w:r>
    </w:p>
    <w:p>
      <w:r>
        <w:rPr>
          <w:b/>
        </w:rPr>
        <w:t>E. 7.2</w:t>
      </w:r>
    </w:p>
    <w:p>
      <w:r>
        <w:t>Après la dissolution de la famille, l'art. 50 al. 1 let. b LEtr permet au conjoint étranger d'obtenir la prolongation de son autorisation lorsque la poursuite du séjour en Suisse s'impose pour des raisons personnelles majeures (cf. arrêt du Tribunal fédéral 2C_789/2010 du 31 janvier 2011 consid. 4.2). Il s'agit de motifs personnels graves exigeant la poursuite du séjour en Suisse (cf. notamment arrêt du Tribunal fédéral 2C_556/2010 du 2 décembre 2010, consid. 4.2). L'art. 50 LEtr précise, à son alinéa 2, dans sa nouvelle teneur, entrée en vigueur le 1er juillet 2013, que les raisons personnelles majeures visées à son alinéa 1 lettre b sont notamment données lorsque le conjoint est victime de violence conjugale, que le mariage a été conclu en violation de la libre volonté d'un des époux ou que la réintégration dans le pays de provenance semble fortement compromise. L'énumération de ces cas n'est pas exhaustive et laisse aux autorités une certaine liberté d'appréciation fondée sur des motifs humanitaires (ATF 136 II 1 consid. 5.3; cf. également l'arrêt du Tribunal fédéral 2C_845/2010 du 21 mars 2011 consid. 5.3). Selon la jurisprudence (cf. notamment ATF 136 II précité, ibid., ainsi que les arrêts du Tribunal fédéral 2C_845/2010 précité, ibid., 2C_647/2010 du 10 février 2011 consid. 3.4 et 2C_376/2010 du 18 août 2010 consid. 6.3.1 in fine), l'art. 50 al. 1 let. b et al. 2 LEtr a pour vocation d'éviter les cas de rigueur ou d'extrême gravité qui peuvent être provoqués notamment par la violence conjugale, le décès du conjoint ou des difficultés de réintégration dans le pays d'origine. La violence conjugale ou la réintégration fortement compromise dans le pays d'origine peuvent revêtir une importance et un poids différents dans cette appréciation et, selon leur intensité, suffire isolément à admettre l'existence de raisons personnelles majeures (cf. notamment ATF 136 II précité, ibid., et l'arrêt du Tribunal fédéral 2C_759/2010 du 28 janvier 2011, consid. 5.2.1).</w:t>
      </w:r>
    </w:p>
    <w:p>
      <w:r>
        <w:rPr>
          <w:b/>
        </w:rPr>
        <w:t>E. 8.1</w:t>
      </w:r>
    </w:p>
    <w:p>
      <w:r>
        <w:t>La notion d'union conjugale de l'art. 50 al. 1 let. a LEtr ne se confond pas avec le mariage. Alors que ce dernier peut être purement formel, l'union conjugale implique en principe la vie en commun des époux, sous réserve des exceptions mentionnées à l'art. 49 LEtr (ATF p consid. 3.2 et l'arrêt du Tribunal fédéral 2C_565/2009 du 18 février 2010 consid. 2.1.1, ainsi que la jurisprudence et la doctrine citées). Le délai de trois ans de l'art. 50 al. 1 let. a LEtr se calcule en fonction de la durée de la communauté conjugale vécue en Suisse (ATF 136 II 113 précité consid. 3.3.5).</w:t>
      </w:r>
    </w:p>
    <w:p>
      <w:r>
        <w:rPr>
          <w:b/>
        </w:rPr>
        <w:t>E. 8.2</w:t>
      </w:r>
    </w:p>
    <w:p>
      <w:r>
        <w:t>En l'espèce, comme déjà exposé ci-dessus (cf. consid. 6.2 ci-avant), l'examen du dossier laisse apparaître que la communauté conjugale des époux A._______-B._______ a duré plus de trois ans, ce que l'ODM ne remet d'ailleurs pas en cause. Il convient dès lors d'examiner si l'intégration du recourant peut être considérée comme réussie au sens du deuxième terme de l'art. 50 al. 1 let. a LEtr.</w:t>
      </w:r>
    </w:p>
    <w:p>
      <w:r>
        <w:rPr>
          <w:b/>
        </w:rPr>
        <w:t>E. 8.3</w:t>
      </w:r>
    </w:p>
    <w:p>
      <w:r>
        <w:t>Le principe d'intégration doit permettre aux étrangers dont le séjour est légal et durable de participer à la vie économique, sociale et culturelle de la Suisse (art. 4 al. 2 LEtr). D'après l'art. 77 al. 4 OASA, un étranger s'est bien intégré, au sens des art. 77 al. 1 let. a OASA et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Le Tribunal fédéral a précisé que l'adverbe "notamment", qui est employé tant à l'art. 77 al. 4 OASA qu'à l'art. 4 OIE,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(cf. art. 54 al. 2 et 96 al. 1 LEtr ainsi qu'art. 3 OIE; voir notamment l'ATF 134 II 1 consid. 4.1 et les arrêts du Tribunal fédéral 2C_704/2012 du 23 juillet 2012 consid. 4.3, 2C_329/2012 du 29 juin 2012 consid. 2.2, 2C_997/2011 du 3 avril 2012 consid. 4.3, 2C_749/2011 du 20 janvier 2012 consid. 3.2 et 2C_427/2011 du 26 octobre 2011 consid. 5.2). Selon la jurisprudence récente du Tribunal fédéral, une intégration réussie au sens de l'art. 50 al. 1 let. a LEtr n'implique pas nécessairement la réalisation d'une trajectoire professionnelle particulièrement brillante au travers d'une activité exercée sans discontinuité, l'essentiel en la matière étant que l'étranger subvienne à ses besoins, n'émarge pas à l'aide sociale et ne s'endette pas. Ainsi, en présence d'un étranger qui est intégré professionnellement en Suisse, qui n'a jamais recouru aux prestations de l'aide sociale, qui n'a pas contrevenu à l'ordre public et qui maîtrise la langue parlée de son lieu de domicile, il faut des éléments sérieux permettant de nier son intégration (cf. l'arrêt du Tribunal fédéral 2C_329/2012 précité ibid. et la jurisprudence citée). 9.En l'occurrence, le Tribunal constate que, depuis son arrivée en Suisse le 1er septembre 2003, A._______ n'y a exercé une activité lucrative que durant de brèves périodes. Il n'a ainsi travaillé que pendant quelques mois en 2005 et en 2007 en qualité de nettoyeur et d'aide de cuisine et n'a finalement exercé un emploi fixe que durant la période du 13 août 2010 au 31 janvier 2012. Il a pour le reste vécu en Suisse successivement des revenus de son épouse, des prestations de l'assurance-chômage, puis du revenu minimum d'insertion. Dans ces circonstances, on ne saurait aucunement considérer qu'il a réussi son intégration professionnelle en Suisse. Il convient de rappeler ici que le Tribunal fédéral considère, s'agissant de l'application de l'article 50 al. 1 let. a LEtr que "l'essentiel en la matière est que l'étranger subvienne à ses besoins, n'émarge pas à l'aide sociale et ne s'endette pas" (cf. arrêt du Tribunal fédéral 2C_749/2011 du 20 janvier 2012). Or, comme exposé ci-avant, en dix ans de séjour en Suisse, le recourant n'a exercé une activité lucrative que sur une période totale de dix-neuf mois et l'évolution de sa situation professionnelle n'est pas favorable, puisqu'il ne travaille plus depuis le 1er février 2012 et se trouve à la charge de l'assistance publique depuis le 1er mars 2013. Le Tribunal relèvera au demeurant que l'argument soulevé par le recourant dans ses déterminations du 13 septembre 2013, selon lequel il n'était pas autorisé à travailler durant la présente procédure de recours, n'est pas pertinent. Il apparaît en effet que les autorités cantonales lui ont déjà délivré à plusieurs reprises des attestations l'autorisant expressément à poursuivre une activité lucrative durant la présente procédure de recours, vu l'effet suspensif accordé à celui-ci. Il lui appartenait donc d'entreprendre auprès des autorités cantonales toutes démarches utiles lui permettant d'exercer, comme précédemment, une activité lucrative durant la présente procédure. Force est de constater, par ailleurs que, même si A._______ n'a fait l'objet, ni de condamnations, ni de poursuites, et qu'il parle le français (qui est d'ailleurs la langue officielle de la Guinée), l'examen du dossier ne laisse apparaître aucune volonté particulière d'intégration de sa part, par exemple au travers de relations de voisinage ou d'activités associatives. Dans ces conditions, quand bien même la notion d'intégration réussie au sens de l'art. 50 al. 1 let. a LEtr n'implique pas l'exercice d'un emploi qualifié et la réalisation d'une trajectoire professionnelle particulièrement brillante (cf. à ce sujet, l'arrêt du Tribunal fédéral 2C_427/2011 du 26 octobre 2011, consid. 5.3 et la jurisprudence citée), le Tribunal ne saurait conclure, eu égard également à ses séjours répétés dans son pays d'origine, à une pareille intégration à la société suisse. C'est dès lors à bon droit que l'ODM a considéré que A._______ ne pouvait se prévaloir d'une intégration réussie au sens de l'art. 50 al. 1 let. a LEtr.</w:t>
      </w:r>
    </w:p>
    <w:p>
      <w:r>
        <w:rPr>
          <w:b/>
        </w:rPr>
        <w:t>E. 10.1</w:t>
      </w:r>
    </w:p>
    <w:p>
      <w:r>
        <w:t>Selon l'art. 50 al. 1 let. b LEtr, après dissolution de la famille, le conjoint étranger peut obtenir la prolongation de son autorisation de séjour si la poursuite de son séjour en Suisse s'impose pour des raisons personnelles majeures (cf. ATF 137 II 345 consid. 3.2.1).</w:t>
      </w:r>
    </w:p>
    <w:p>
      <w:r>
        <w:rPr>
          <w:b/>
        </w:rPr>
        <w:t>E. 10.2</w:t>
      </w:r>
    </w:p>
    <w:p>
      <w:r>
        <w:t>L'art. 50 al. 2 LEtr (cf. aussi art. 77 al. 2 OASA) précise qu'il existe de telles raisons notamment lorsque le conjoint est victime de violence conjugale, que le mariage a été conclu en violation de la libre volonté d'un des époux ou que la réintégration sociale dans le pays de provenance semble fortement compromise (ATF 136 II 1 consid. 5). L'énumération de ces cas n'est pas exhaustive et laisse aux autorités une certaine liberté d'appréciation fondée sur des motifs humanitaires (ATF 136 II 1 consid. 5.3). S'agissant plus spécifiquement de la réintégration sociale dans le pays de provenance, l'art. 50 al. 2 LEtr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(voir à ce sujet, ATF 136 précité, ibid. ; cf. également les arrêts du Tribunal fédéral 2C_289/2012 précité, consid. 4.2.4, et 2C_748/2011 précité, consid. 2.2.2). Il importe d'examinerindividuellement les circonstances au regard de la notion large de "raisons personnelles majeures" contenue à l'art. 50 al. 1 let. b LEtr, mais, en principe, "rien ne devrait s'opposer à un retour lorsque le séjour en Suisse a été de courte durée, que la personne en cause n'a pas établi de liens étroits avec la Suisse et que sa réintégration dans son pays d'origine ne pose aucun problème particulier" (cf. arrêt du Tribunal administratif fédéral C-2856/2010 du 22 octobre 2012, consid. 5.1 et la jurisprudence citée ; cf. également FF 2002 II 3511). Une raison personnelle majeure donnant droit à l'octroi et au renouvellement d'une autorisation de séjour peut également résulter d'autres circonstances. Ainsi, les critères énumérés à l'art. 31 al. 1 OASA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telles que le décès du conjoint, qui ont conduit à la dissolution du mariage (cf. ATF 137 II 345 consid. 3.2.3 et 137 II 1 consid. 4.1).</w:t>
      </w:r>
    </w:p>
    <w:p>
      <w:r>
        <w:rPr>
          <w:b/>
        </w:rPr>
        <w:t>E. 10.3</w:t>
      </w:r>
    </w:p>
    <w:p>
      <w:r>
        <w:t>En l'occurrence, il convient également de tenir compte du droit au respect de la vie familiale, garanti par l'art. 8 CEDH, dont le recourant se prévaut expressément.</w:t>
      </w:r>
    </w:p>
    <w:p>
      <w:r>
        <w:rPr>
          <w:b/>
        </w:rPr>
        <w:t>E. 10.4</w:t>
      </w:r>
    </w:p>
    <w:p>
      <w:r>
        <w:t>Un étranger peut, selon les circonstances, se prévaloir du droit au respect de sa vie privée et familiale au sens de l'art. 8 par. 1 CEDH (dont la portée est identique à celle de l'art. 13 al. 1 de la Constitution fédérale de la Confédération suisse du 18 avril 1999 [Cst., RS 101]) pour s'opposer à l'éventuelle séparation de sa famille à la condition qu'il entretienne des relations étroites, effectives et intactes avec un membre de cette famille disposant d'un droit de présence assuré en Suisse (à savoir la nationalité suisse, une autorisation d'établissement ou une autorisation de séjour à la délivrance de laquelle la législation suisse confère un droit certain [cf. notamment ATF 135 I 153 consid. 2.1 p. 154ss, ATF 135 I 143 consid. 1.3.1 p. 145s., ATF 130 II 281 consid. 3.1 p. 285ss et la jurisprudence citée]). Les relations visées à l'art. 8 CEDH sont avant tout celles qui existent entre époux, ainsi que les relations entre parents et enfants mineurs vivant en ménage commun (famille nucléaire, cf. notamment ATF 135 I 143 consid. 1.3.2 p. 146 et ATF 129 II 11 consid. 2 p. 13s.). Le droit au respect de la vie privée et familiale garanti par l'art. 8 par. 1 CEDH n'est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La question de savoir si, dans un cas d'espèce, les autorités de police des étrangers sont tenues d'accorder une autorisation de séjour fondée sur l'art. 8 CEDH doit être résolue sur la base d'une pesée de tous les intérêts privés et publics en présence (ATF 135 I 143 consid. 2.1 et jurisprudence citée). En ce qui concerne l'intérêt public, il faut retenir que la Suisse mène une politique restrictive en matière de séjour des étrangers, pour assurer un rapport équilibré entre l'effectif de la population suisse et celui de la population étrangère résidante, ainsi que pour améliorer la situation du marché du travail et assurer un équilibre optimal en matière d'emploi. Ces buts sont légitimes au regard de l'art. 8 par. 2 CEDH (arrêt du Tribunal fédéral 2C_327/2010 et 328/2010 du 19 mai 2011 consid. 4.1.2 et jurisprudence citée).</w:t>
      </w:r>
    </w:p>
    <w:p>
      <w:r>
        <w:rPr>
          <w:b/>
        </w:rPr>
        <w:t>E. 10.5</w:t>
      </w:r>
    </w:p>
    <w:p>
      <w:r>
        <w:t>Le Tribunal fédéral a été récemment amené à réexaminer la question des répercussions du droit de visite dont dispose un étranger sur un enfant titulaire d'un droit de séjour en Suisse (cf. arrêt 2C_1112/2012 du 14 juin 2013, destiné à la publication) sur ses propres conditions de séjour dans ce pays. Dans cet arrêt, la Haute Cour a constaté que l'aménagement du droit de visite du parent qui ne dispose pas de l'autorité parentale ou de la garde de l'enfant avait subi une évolution considérable au cours de ces dernières années et que des droits de visite généreux s'étaient largement imposés dans la pratique, ce tant en Suisse romande (droit de visite d'un week-end toutes les deux semaines et durant la moitié des vacances) qu'en Suisse alémanique (cf. arrêt 2C_1112/2012 précité consid. 2.3). Le Tribunal fédéral a relevé à ce propos que le développement du droit de visite se répercutait également sur la qualification du lien affectif entre le parent qui ne dispose pas du droit de garde et son enfant habilité à résider en Suisse. Ainsi, sous l'empire de la pratique plus restrictive qui avait cours antérieurement (cf. ATF 120 Ib 1), l'aménagement du droit de visite tel qu'il est couramment pratiqué en Suisse de nos jours était considéré comme particulièrement développé ou généreux; aujourd'hui en revanche, l'aménagement du droit de visite dans cette même ampleur ne reflète plus que la pratique usuelle (cf. arrêt 2C_1112/2012 précité, consid. 2.3). C'est pourquoi, en adaptant les exigences aux circonstances de vie actuelles, l'exigence du lien affectif particulièrement fort doit être considérée comme remplie lorsque les contacts personnels sont exercés dans le cadre d'un droit de visite usuel selon les standards d'aujourd'hui (cf. arrêt 2C_1112/2012 précité consid. 2.5). Ce droit de visite n'est déterminant que dans la mesure où il est effectivement exercé, ce que les autorités compétentes doivent dûment vérifier. En outre, les autres conditions d'une prolongation de l'autorisation doivent être remplies également. Ainsi, le parent étranger doit également entretenir une relation économique particulièrement forte avec son enfant et avoir fait preuve en Suisse d'un comportement irréprochable (cf. arrêt 2C_1112/2012 du 14 juin 2013 consid. 2.5, par renvoi de l'arrêt 2C_318/2013 du 5 septembre 2013 consid. 3.3.2).</w:t>
      </w:r>
    </w:p>
    <w:p>
      <w:r>
        <w:rPr>
          <w:b/>
        </w:rPr>
        <w:t>E. 10.6</w:t>
      </w:r>
    </w:p>
    <w:p>
      <w:r>
        <w:t>En l'espèce, le recourant se prévaut des relations qu'il entretient avec sa fille C._______, née le 27 septembre 2007 et de nationalité suisse. Le Tribunal relève à cet égard que, selon la dernière jurisprudence du Tribunal fédéral, un droit de visite est à considérer comme usuel selon les standards d'aujourd'hui lorsqu'il comprend un week-end toutes les deux semaines et la moitié des vacances scolaires (cf. arrêt 2C_318/2013 précité consid 3.3.2). Or, le recourant ne peut, en l'espèce, se prévaloir d'un tel droit de visite usuel, dès lors que l'exercice de ses relations familiales avec sa fille C._______, qui était initialement limité à deux heures par semaine dans un Point rencontre, est restreint, en l'état, à la journée du samedi, une semaine sur deux. Sur un autre plan, il s'impose de constater que le recourant n'a contribué à l'entretien de sa fille par le versement d'une pension que durant la période du 1er novembre 2011 au 28 février 2013 et qu'il a depuis lors à nouveau cessé toute contribution en sa faveur compte tenu de sa situation financière. Le Tribunal est ainsi amené à considérer, nonobstant les relations que le recourant déclare entretenir avec sa fille, relations dont son épouse a au demeurant mis en doute la sincérité, que les conditions posées par la nouvelle jurisprudence du Tribunal fédéral, issue de l'arrêt 2C-1112/2012 (soit l'exercice d'un droit de visite usuel selon les standards d'aujourd'hui, associé à une relation économique particulièrement forte) ne sont en l'espèce pas pleinement réunies et le recourant n'est dès lors pas fondé à se prévaloir de l'art. 8 CEDH pour prétendre à un droit de son séjour en Suisse tiré de cette disposition.</w:t>
      </w:r>
    </w:p>
    <w:p>
      <w:r>
        <w:rPr>
          <w:b/>
        </w:rPr>
        <w:t>E. 11.1</w:t>
      </w:r>
    </w:p>
    <w:p>
      <w:r>
        <w:t>Le Tribunal constate, sur un autre plan, que le dossier ne fait pas apparaître d'autres éléments pouvant constituer des raisons personnelles majeures au sens de l'art. 50 al. 1 let. b LEtr ou de l'art. 31 al. 1 OASA.</w:t>
      </w:r>
    </w:p>
    <w:p>
      <w:r>
        <w:rPr>
          <w:b/>
        </w:rPr>
        <w:t>E. 11.2</w:t>
      </w:r>
    </w:p>
    <w:p>
      <w:r>
        <w:t>S'agissant des possibilités de réintégration du recourant dans son pays d'origine, il convient de relever qu'il y a passé son enfance, son adolescence et les premières années da sa vie d'adulte, années qui apparaissent comme essentielles pour la formation de la personnalité et, partant, pour l'intégration sociale et culturelle. En outre, A._______ a conservé des attaches familiales en Guinée, où il est d'ailleurs retourné à plusieurs reprises depuis son arrivée en Suisse (cf. ch. 9 du recours), notamment pour une période de quatre mois durant l'hiver 2008-2009. Au vu de ce qui précède, le Tribunal estime que malgré la durée de son séjour en Suisse, le recourant ne s'est pas créé avec ce pays des attaches à ce point étroites qu'elles l'auraient rendu étranger à son pays d'origine. Dans ces circonstances, l'examen du dossier ne permet pas de retenir que la réintégration sociale du recourant dans son pays d'origine serait fortement compromise et que la poursuite de son séjour en Suisse s'imposerait pour des raisons personnelles majeures au sens de l'art. 50 al. 1 let. b LEtr.</w:t>
      </w:r>
    </w:p>
    <w:p>
      <w:r>
        <w:rPr>
          <w:b/>
        </w:rPr>
        <w:t>E. 11.3</w:t>
      </w:r>
    </w:p>
    <w:p>
      <w:r>
        <w:t>Il y a encore lieu d'examiner si la poursuite du séjour en Suisse de A._______ s'impose pour l'un des autres motifs mentionnés à l'art. 31 al. 1 OASA (cf. consid. 10.2 supra). En l'espèce, compte tenu de son âge,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le Tribunal est amené à conclure que l'examen du cas à la lumière des critères de l'art. 31 al. 1 OASA ne permet pas non plus de conclure à l'existence de raisons personnelles majeures au sens de l'art. 50 al. 1 let. b LEtr.</w:t>
      </w:r>
    </w:p>
    <w:p>
      <w:r>
        <w:rPr>
          <w:b/>
        </w:rPr>
        <w:t>E. 11.4</w:t>
      </w:r>
    </w:p>
    <w:p>
      <w:r>
        <w:t>En considération de ce qui précède, la poursuite du séjour du recourant en Suisse ne se justifie ni au regard de l'art. 50 al. 1 let. a, ni au regard de l'art. 50 al. 1 let. b LEtr. Ainsi, son droit à l'octroi d'une autorisation ou à la prolongation de sa durée de validité n'existe plus. Enfin, les conditions d'un cas individuel d'une extrême gravité ayant été niées sous l'angle de l'art. 50 al. 1 let. b LEtr, elles devraient tout autant l'être sous l'angle de l'art. 30 al. 1 let. b LEtr. 12.En conséquence, le Tribunal est amené à conclure que l'ODM n'a ni excédé ni abusé de son pouvoir d'appréciation en retenant que le recourant ne remplissait pas les conditions de l'art. 50 LEtr et en refusant ainsi de donner son approbation à la prolongation de son autorisation de séjour. 13.Dans son recours, A._______ a sollicité son audition dans le cadre de la présente procédure. 13.1 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(cf. notamment ATF 137 II 266 consid. 3.2, 135 I 279 consid. 2.3, 133 I 270 consid. 3.1 et la jurisprudence citée). Le droit d'être entendu ancré à l'art. 29 al. 2 Cst. ne confère cependant pas au justiciable le droit d'être entendu oralement par un tribunal (cf. notamment ATF 134 I 140 consid. 5.3 et 130 II 425 consid. 2.1; voir également les arrêts du Tribunal fédéral 8C_749/2011 du 16 août 2012 consid. 4 in fine et 2C_276/2011 du 10 octobre 2011 consid. 2.1), ni celui d'obtenir de cette autorité l'audition de témoins (cf., sur ce second point, notamment ATF 140 et 130 précités, ibid., et arrêt du Tribunal fédéral 2C_646/2010 du 19 décembre 2010 consid. 2.1). En particulier, la partie ne peut exiger d'être entendue oralement en procédure administrative, celle-ci étant en principe écrite (cf. arrêt du Tribunal fédéral 1C_534/2010 du 1er mars 2011 consid. 3.3; voir en outre André Moser, Michael Beusch et Lorenz Kneubühler, Prozessieren vor dem Bundesverwaltungsgericht, Handbücher für die Anwaltspraxis, Tome X, Bâle 2008, p. 144, ad ch. 3.86). Dès lors, il n'est procédé à l'audition de parties que si de telles mesures d'instruction paraissent indispensables à l'établissement des faits de la cause (cf. ATF 130 précité, ibid.; cf. également l'arrêt du Tribunal fédéral 1C_534/2010 précité, ibid.). 13.2 Dans le cas particulier, le Tribunal estime que les faits de la cause sont suffisamment établis par les pièces figurant au dossier, de sorte qu'il ne s'avère pas indispensable de donner suite à la requête formulée par le recourant en vue de son audition.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Or, les éléments essentiels sur lesquels le Tribunal a fondé son appréciation ressortent du dossier et ne nécessitent donc aucun complément d'instruction. 14.Le recourant n'obtenant pas d'autorisation de séjour en Suisse, c'est également à bon droit que l'autorité inférieure lui a refusé l'octroi anticipé d'une autorisation d'établissement au sens de l'art. 34 al. 4 LEtr et a prononcé son renvoi au sens de l'art. 66 LEtr. A._______ n'a ni allégué, ni à fortiori démontré, l'existence d'obstacles à son retour en Guinée, et le dossier ne fait pas non plus apparaître que l'exécution de ce renvoi serait impossible, illicite ou inexigible au sens de l'art. 83 al. 2 à 4 LEtr, de sorte que c'est à juste titre que l'ODM a ordonné l'exécution de cette mesure. 15.Il ressort de ce qui précède que, par sa décision du 26 octobre 2011, l'ODM n'a ni violé le droit fédéral, ni constaté des faits pertinents de manière inexacte ou incomplète; en outre, la décision attaquée n'est pas inopportune (cf. art. 49 PA). Le recours est en conséquence rejeté Vu l'issue de la cause, les frais de procédure sont mis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