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C-6449/2011 vom 22. Oktober 2013</w:t>
      </w:r>
    </w:p>
    <w:p>
      <w:r>
        <w:t>Bundesverwaltungsgericht, 2013-10-22, FR</w:t>
      </w:r>
    </w:p>
    <w:p>
      <w:r>
        <w:rPr>
          <w:b/>
        </w:rPr>
        <w:t xml:space="preserve">Quelle: </w:t>
      </w:r>
      <w:r>
        <w:t>https://mcp.opencaselaw.ch/entscheid/bvger_C-6449_2011</w:t>
      </w:r>
    </w:p>
    <w:p>
      <w:r>
        <w:t>FR: TAF C-6449/2011 du 22 octobre 2013</w:t>
      </w:r>
    </w:p>
    <w:p>
      <w:r>
        <w:t>IT: TAF C-6449/2011 del 22 ottobre 2013</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existant au moment où elle statue (cf. ATAF 2012/21 consid. 5.1,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1er février 2013; consulté en août 2013). Il s'ensuit que ni le Tribunal, ni l'ODM ne sont liés par la décision du Service pour les étrangers de la ville de Bienne du 12 août 2011 de renouveler l'autorisation de séjour dont l'intéressé bénéficiait antérieurement et peuvent parfaitement s'écarter de l'appréciation de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vivre en ménage commun avec lui.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(cf. arrêts du Tribunal fédéral 2C_1188/2012 du 17 avril 2013 consid. 3.1, 2C_644/2010 du 12 mars 2011 consid. 4.1 et 2C_575/2009 du 1er juin 2010 consid. 3.5 [dans ce dernier cas, la séparation avait duré plus d'une année]). Après un séjour légal ininterrompu de cinq ans, le conjoint a droit à l'octroi d'une autorisation d'établissement (art. 42 al. 3 LEtr). Encore faut-il que, durant ce laps de temps, il ait vécu en ménage commun, à moins qu'il puisse invoquer l'art. 49 LEtr (martina caroni, in: Caroni/Gächter/Thurnherr, Bundesgesetz über die Ausländerinnen und Ausländer [AuG], Berne 2010, ad art. 42, § 55 p. 402; marc spescha, hanspeter thür, andreas zünd, peter bolzli, Migrationsrecht, Zurich 2012, ad art. 42 ch. 9 p. 120). 5.2 En l'espèce, il est constant que le recourant a contracté mariage, le 28 janvier 2009, en Tunisie avec B._______, ressortissante suisse, qu'il est arrivé sur territoire helvétique le 23 avril 2009 pour vivre auprès de son épouse et que la communauté conjugale qu'il formait avec la prénommée a été dissoute par le prononcé de leur divorce, dit jugement étant entré en force le 22 juin 2012. Ce mariage ayant duré moins de cinq ans, le recourant ne peut de toute évidence pas se prévaloir des dispositions de l'art. 42 al. 1 et 3 LEtr.</w:t>
      </w:r>
    </w:p>
    <w:p>
      <w:r>
        <w:rPr>
          <w:b/>
        </w:rPr>
        <w:t>E. 6</w:t>
      </w:r>
    </w:p>
    <w:p>
      <w:r>
        <w:t>Selon l'art. 50 al. 1 LEtr, après dissolution de la famille, le droit du conjoint et des enfants à l'octroi d'une autorisation de séjour et à la prolongation de sa durée de validité en vertu des art. 42 et 43 LEtr subsiste dans les cas suivants: l'union conjugale a duré au moins trois ans et l'intégration est réussie (let. a); la poursuite du séjour en Suisse s'impose pour des raisons personnelles majeures (let. b). A l'art. 50 al. 1 let. a LEtr, le législateur a souhaité que l'étranger, dont l'union conjugale a duré au moins trois ans et dont l'intégration en Suisse est réussie, ait un droit au renouvellement de son autorisation de séjour. Les cas de rigueur de l'art. 50 al. 1 let. b et al. 2 LEtr ont été, quant à eux, spécialement prévus pour les situations dans lesquelles les conditions de l'art. 50 al. 1 let. a LEtr n'étaient pas réalisées (cf. ATF 138 II 393 consid. 3.1et arrêts cités). 7.1 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3.1 et 3.2, arrêt du Tribunal fédéral 2C_195/2010 du 23 juin 2010 consid. 3 et la jurisprudence citée). 7.2 En l'espèce, comme relevé ci-dessus, le couple a contracté mariage en Tunisie le 28 janvier 2009, l'intéressé est arrivé sur territoire helvétique, le 23 avril 2009, pour vivre auprès de son épouse, les conjoints ont vécu séparément au plus tard dès le 1er septembre 2010 (cf. convention de séparation du 7 mars 2011), et il n'existe pas de raisons majeures justifiant l'existence de domiciles séparés au sens de l'art. 49 LEtr. La vie commune des conjoints ayant duré moins de trois ans, la première condition de l'art. 50 al. 1 let. a LEtr n'est pas remplie. Il n'est donc pas nécessaire d'examiner la seconde condition cumulative de cette disposition, à savoir si l'intégration du requérant est réussie. 8.1 Le recourant ne pouvant se prévaloir de l'art. 50 al. 1 let. a LEtr, la question se pose encore de savoir si la poursuite de son séjour en Suisse s'impose pour des raisons personnelles majeures au sens de l'art. 50 al. 1 let. b LEtr. L'art. 50 al. 2 LEtr précise que les "raisons personnelles majeures" sont notamment données lorsque le conjoint est victime de violences conjugales et que la réintégration dans le pays de provenance semble fortement compromise (voir aussi l'art. 77 OASA, qui reprend la teneur de l'art. 50 al. 2 LEtr). Selon la jurisprudence (ATF 138 II 393 consid. 3.1 et arrêts cités), l'art. 50 al. 1 let. b et al. 2 LEtr vise à régler les situations dans lesquelles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qui ne sont toutefois pas exhaustives. Parmi celles-ci figurent notamment les violences conjugales (art. 50 al. 2 LEtr et 77 al. 2 OASA), qui doivent revêtir une certaine intensité, et la réintégration fortement compromise dans le pays d'origine (cf. ATF 136 II 1 consid. 5.3), mais aussi le cas dans lequel le conjoint duquel dépend le droit de séjour de l'étranger décède (cf. ATF 137 II 345 consid. 3.2.2).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2C_1188/2012 du 17 avril 2013 consid. 4.1 et arrêts cités). Une raison personnelle majeure donnant droit à l'octroi ou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consid. 4.1). La poursuite du séjour en Suisse peut notamment s'imposer lorsqu'il y a des enfants communs, étroitement liés aux conjoints et bien intégrés en Suisse (cf. Message du Conseil fédéral concernant la loi sur les étrangers, FF 2002 3512). Il faut effectivement tenir compte, dans le cadre de l'art. 50 LEtr, de la protection de la vie familiale selon les art. 8 CEDH et 13 de la Constitution fédérale de la Confédération suisse du 18 avril 1999 (Cst., RS 101) (cf. arrêts du Tribunal fédéral 2C_996/2011 du 28 juin 2012 consid. 2.1 et 2C_568/2011 du 16 novembre 2011 consid. 3.3.1).Pour qu'un étranger puisse se prévaloir de la protection de la vie familiale au sens de l'art. 8 CEDH et 13 al. 1 Cst., et en déduire un droit à une autorisation de séjour, il est nécessaire qu'il ait une relation effectivement vécue avec un parent disposant de la nationalité suisse ou d'une autorisation d'établissement. Une relation intacte avec son propre enfant, qui a le droit de résider en Suisse, peut également entrer en ligne de compte, même si l'enfant n'est pas attribué à la garde du parent étranger en question (cf. ATF 120 Ib 1 consid. 1d; arrêt du Tribunal fédéral 2C_996/2011 précité consid. 2.2). Le parent qui n'a pas l'autorité parentale ni la garde de l'enfant ne peut d'emblée entretenir une relation familiale avec celui-ci que de manière limitée, en exerçant le droit de visite dont il bénéficie. Dans l'optique de l'exercice de ce droit, le parent étranger ne doit pas nécessairement être habilité à résider durablement en Suisse. En effet, sous l'angle du droit à une vie familiale au sens des dispositions précitées, il suffit en règle générale que le parent vivant à l'étranger exerce son droit de visite dans le cadre de séjours de courte durée, au besoin en aménageant ses modalités quant à la fréquence et à la durée (cf. arrêts du Tribunal fédéral 2C_1112/2012 du 14 juin 2013 consid. 2.1, destiné à la publication, et 2C_318/2013 du 5 septembre 2013 consid. 3.3.1). Ledit parent ne peut se voir concéder ou prolonger exceptionnellement une autorisation de séjour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du Tribunal fédéral 2C_1112/2012 du 14 juin 2013 consid. 2.2, ATF 120 Ib 1 consid. 3c p. 5, arrêt du Tribunal fédéral 2C_395/2012 du 9 juillet 2012 consid. 5.1 et 2C_996/2011 précité consid. 2.2). Un comportement est irréprochable s'il n'existe aucun motif en droit des étrangers d'éloigner ce parent ou de le maintenir à l'étranger, en d'autres termes, s'il ne s'est rendu coupable d'aucun comportement réprimé par le droit des étrangers ou le droit pénal. S'agissant du lien affectif particulièrement fort, il résulte de la jurisprudence constante du Tribunal fédéral qu'il est admis lorsque le droit de visite est exercé de façon régulière, spontanée et sans encombre (cf. arrêts du Tribunal fédéral 2C_461/2013 du 29 mai 2013 consid. 6.4, 2C_972/2011 du 8 mai 2012 consid. 3.2.2). En revanche, prenant la mesure de l'évolution considérable qu'avait connu l'aménagement du droit de visite du parent non gardien au cours des dernières années, la Haute Cour est revenue sur sa jurisprudence antérieure, qui postulait que ce droit de visite soit organisé de manière large. Le Tribunal fédéral retient désormais que l'exigence du lien affectif particulièrement fort doit être considérée comme remplie lorsque les contacts personnels sont exercés dans le cadre d'un droit de visite usuel selon les standards d'aujourd'hui, à savoir durant un week-end toutes les deux semaines et durant la moitié des vacances (cf. arrêt du Tribunal fédéral 2C_1112/2012 précité consid. 2.5). En revanche, il demeure nécessaire que ce droit de visite soit effectivement exercé. De plus, les autres conditions d'une prolongation de l'autorisation doivent également être remplies. En particulier, le parent étranger doit entretenir une relation économique particulièrement forte avec son enfant et avoir fait preuve en Suisse d'un comportement irréprochable (cf. arrêt du Tribunal fédéral 2C_1112/2012 précité consid. 2.5 et 2C_318/2013 du 5 septembre 2013 consid. 3.3.2). 8.2 En l'espèce, le recourant invoque principalement les relations qu'il entretient avec son fils, de nationalité suisse, aujourd'hui âgé de quatre ans. Il sied dès lors d'examiner dans quelle mesure le recourant remplit l'ensemble des conditions dont la jurisprudence fait dépendre l'octroi d'une autorisation de séjour fondé sur le droit à la protection de la vie familiale au sens des art. 8 CEDH et 13 Cst. 8.2.1 D'une part, force est de constater que le comportement du recourant - qui se trouve en Suisse depuis avril 2009 - n'a pas toujours été parfaitement irréprochable. Le 21 mai 2010, la police cantonale bernoise l'a dénoncé auprès du Service régional des juges d'instruction I du Jura bernois-Seeland suite à un accident de la circulation survenu le 27 avril 2010, alors que A._______ circulait à vélo avec un taux d'alcoolémie de 1,43 g %0. S'agissant de la plainte formulée à son encontre par son ex-épouse en février 2011 pour vol de bijoux, menaces, voies de faits commises à réitérées reprises et injures, il s'avère que, par ordonnance du 13 mars 2012, le Ministère public du canton de Berne a procédé au classement de la procédure pénale. Il n'en demeure pas moins, au vu de l'infraction commise en avril 2010, que le comportement du recourant ne peut être qualifié de parfaitement irréprochable. Certes, si les autres conditions d'application de l'art. 50 al. 1 let. b LEtr étaient remplies, à savoir en ce qui concerne l'intensité du lien affectif et économique entre le recourant et son enfant, l'infraction relevée ne justifierait probablement pas à elle seule un refus de prolongation du permis de séjour. Cela étant, il n'est pas nécessaire de le trancher, vu les conclusions auxquelles le Tribunal parvient à cet égard ci-après. 8.2.2 D'autre part, les relations du recourant avec son fils ne peuvent être qualifiées de particulièrement étroites sur le plan tant affectif qu'économique. Force est de constater que le recourant ne verse pas les contributions d'entretien mensuelles dues en faveur de son enfant. Par convention de séparation du 7 mars 2011, les conjoints avaient notamment convenu que la garde sur leur fils était attribuée à la mère, que le droit de visite de A._______ s'exercerait librement d'entente entre les parties, que, jusqu'à ce que le prénommé ait son appartement, ce droit de visite s'exercerait le dimanche de 14h00 à 18h00, qu'ensuite, il serait fixé à un week-end tous les quinze jours, alternativement deux jours à Pâques ou Pentecôte et Noël ou Nouvel-An et trois semaines durant les vacances scolaires et que le requérant verserait à son épouse, mensuellement et d'avance, pour leur fils, une contribution d'entretien de 100.- francs, allocation pour enfant en plus. Par jugement de divorce entré en force le 22 juin 2012, le Tribunal de première instance de Monastir a validé les mesures provisoires prises durant la phase de conciliation, de sorte que la garde de C._______ a été attribuée à la mère et que le père a été mis au bénéfice d'un droit de visite - le dimanche, durant les fêtes nationales, ainsi que le deuxième jour des fêtes religieuses de 9h00 à 15h00 - et condamné à verser une pension de 150 dinars en faveur de son fils. Cela étant, alors que le Tribunal l'a pourtant expressément invité à produire des pièces probantes certifiant qu'il a régulièrement versé à la mère de son fils la pension alimentaire due pour ce dernier depuis la séparation du couple (cf. ordonnance du 13 mars 2013), le recourant n'a pas démontré avoir payé la moindre contribution d'entretien en faveur de son enfant (cf. courrier du 15 avril 2013). Certes, le recourant impute ce fait à la situation économique précaire dans laquelle il se trouverait. Cela étant, les motifs pour lesquels le recourant ne s'acquitte pas de son dû ne sont pas pertinents. Afin de déterminer l'intensité du lien économique entre les intéressés, seul compte en définitive le fait qu'il ne verse pas la pension. Cette question est en effet appréciée de manière objective (cf. arrêt du Tribunal administratif fédéral C-3271/2010 du 31 mai 2011 consid. 8.2). En conséquence, il n'existe pas de lien économique entre le recourant et son enfant qui mérite la protection de l'art. 8 CEDH. Ainsi, sur le plan économique, les liens du recourant avec son fils ne peuvent manifestement pas être qualifiés d'étroits. Cette condition faisant défaut, il n'est pas déterminant de savoir si, sur un plan affectif, les relations peuvent être qualifiées de particulièrement étroites. De ce point de vue, il faudrait certainement observer que le recourant bénéficie d'un droit de visite correspondant aux standards actuels - à en juger par la convention de séparation du 27 février 2012 et le jugement de divorce du Tribunal de première instance de Monastir, entré en force le 22 juin 2012 - et qu'il paraît effectivement l'exercer. Bien que la mise en place de ce droit de visite ait été émaillée de nombreuses difficultés (voir le courrier de B._______ à la police judiciaire de l'aéroport de Genève du 12 mars 2011, son courrier du 29 mars 2011 au Service pour les étrangers de la ville de Bienne, son courriel du 30 avril 2011 et du 3 mai 2011 à cette même autorité), il semblerait qu'avec le temps, la situation se soit stabilisée (voir son courrier du 4 septembre 2011, son courriel du 7 novembre 2011). En particulier, dans sa lettre du 18 mars 2013, B._______ a expliqué qu'au moment de leur séparation, les rapports avec son époux étaient très difficiles et très conflictuels, que cela avait duré plus d'une année, que, pour cette raison, leur fils avait été mis sous curatelle, qu'avec le temps leurs relations s'étaient largement améliorées, que A._______ s'occupait très bien de C._______, que ceux-ci étaient très proches et qu'elle n'imaginait pas ce dernier vivre sans son père. Elle a également affirmé que l'intéressé avait changé durant ces deux dernières années, qu'il voyait son fils aussi souvent que possible et qu'ils avaient tous les deux fait des efforts pour le bien de leur enfant. Quant au recourant, il a soutenu, dans ses déterminations du 2 mai 2011, qu'il entretenait des contacts amicaux avec son épouse pour le bien de leur fils, qu'avant la perte de son emploi, il payait mensuellement 300.- francs de pension alimentaire pour son fils, mais qu'il lui versait désormais un montant de 100.- francs, ce qui n'a toutefois nullement été établi, et qu'il voyait son fils tous les week-ends. Dans ses déterminations du 23 septembre 2011, il a fait valoir qu'il avait un contact étroit avec son fils, que les déclarations de son épouse avaient été faites principalement avant que les conditions de leur séparation ne soient réglées par convention, soit à l'époque où des tensions existaient entre eux, et que celles-ci avaient été également influencées par le fait que B._______ avait noué une nouvelle relation amoureuse avec un autre ressortissant tunisien et qu'elle souhaitait divorcer le plus rapidement possible. Dans son recours du 28 novembre 2011, il a argué qu'il voyait son fils tous les quinze jours pour un week-end complet, que s'il était vrai que la prénommée n'avait pas toujours été constante dans ses déclarations relatives aux rapports qu'il entretenait avec leur enfant, il convenait de placer celles-ci dans le cadre des tensions habituelles accompagnant une séparation conjugale, que les époux avaient désormais retrouvé des relations normales entre parents séparés qui lui permettaient de s'occuper étroitement de son fils et d'entretenir avec lui des contacts réguliers et que s'il était renvoyé en Tunisie, il ne pourrait plus exercer son droit de visite de manière régulière. Par courrier du 15 avril 2013, il a encore affirmé que, depuis le printemps 2012, les relations des parents s'étaient fortement apaisées, qu'il s'occupait de son fils non seulement tous les quinze jours pour le week-end, mais également à de nombreuses autres occasions, dès lors que B._______ effectuait une formation et travaillait à des horaires irréguliers. Enfin, selon une attestation établie, le 21 mars 2013, par le Service pour la jeunesse de Bienne, le requérant exerce régulièrement son droit de visite, a su construire une bonne relation avec son enfant. Si au début de la séparation, la relation parentale était difficile, actuellement celle-ci est bonne et les parents s'organisent librement dans l'exercice du droit de visite. Quoi qu'il en soit, même si les relations affectives du recourant avec son enfant pouvaient être qualifiées d'étroites sur le plan affectif, il n'en demeure pas moins qu'elles sont inexistantes sur le plan économique, ce qui ne permet guère de le faire bénéficier à titre exceptionnel d'une prolongation de son titre de séjour fondé sur l'art. 50 al. 1 let b LEtr, d'autant qu'il n'a pas fait preuve en Suisse d'un comportement absolument irréprochable. 8.2.3 Au demeurant, l'éloignement de l'intéressé ne l'empêcherait pas d'avoir des contacts avec son fils par téléphone, lettre ou messagerie électronique, ou qu'il vienne le voir lors de séjours touristiques (cf. arrêt du Tribunal fédéral 2C_560/2011 du 20 février 2012 consid. 8.1 et arrêt cité), étant encore relevé qu'il ressort de divers écrits de l'ex-épouse du recourant que celle-ci s'est déjà rendue, à plusieurs reprises, en Tunisie et qu'il ressort même du jugement de divorce du 22 juin 2012 qu'elle possède une résidence à Tunis, ce qui devrait faciliter les rencontres entre le père et l'enfant (cf. traduction du jugement de divorce). 8.2.4 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le recourant ne peut se prévaloir de la protection de la vie familiale découlant de l'art. 8 par. 1 CEDH.</w:t>
      </w:r>
    </w:p>
    <w:p>
      <w:r>
        <w:rPr>
          <w:b/>
        </w:rPr>
        <w:t>E. 9</w:t>
      </w:r>
    </w:p>
    <w:p>
      <w:r>
        <w:t>Il convient encore d'examiner si l'intéressé peut se prévaloir d'autres éléments permettant de conclure à l'existence de raisons personnelles majeures au sens des art. 50 al. 1 let. b et al. 2 LEtr et 31 al. 1 OASA.</w:t>
      </w:r>
    </w:p>
    <w:p>
      <w:r>
        <w:rPr>
          <w:b/>
        </w:rPr>
        <w:t>E. 9.1</w:t>
      </w:r>
    </w:p>
    <w:p>
      <w:r>
        <w:t>En l'occurrence, il sied de mentionner d'abord que la communauté conjugale du recourant n'a pas été dissoute par le décès de sa conjointe et que l'intéressé n'a pas allégué, ni a fortiori démontré avoir, à l'exception de son fils résidant dans le canton de Berne, d'autres attaches familiales en Suisse. A._______ ne se trouve pas non plus dans une situation de violence conjugale.</w:t>
      </w:r>
    </w:p>
    <w:p>
      <w:r>
        <w:rPr>
          <w:b/>
        </w:rPr>
        <w:t>E. 9.2</w:t>
      </w:r>
    </w:p>
    <w:p>
      <w:r>
        <w:t>S'agissant de sa réintégration sociale dans son pays d'origine, elle n'apparaît pas fortement compromise, dès lors que le prénommé y a passé les vingt-six premières années de sa vie, soit son enfance, son adolescence et le début de sa vie d'adulte, années qui apparaissent comme essentielles pour la formation de la personnalité et, partant, pour l'intégration sociale et culturelle (voir à ce sujet ATAF 2007/45 consid. 7.6 et la jurisprudence citée) et qu'il y a également travaillé plusieurs années. En comparaison, il ne vit en Suisse que depuis quatre ans et demi. En outre, il a conservé des attaches avec ses parents et ses frères et soeurs en Tunisie, où il est récemment retourné pour y passer des vacances (cf. demandes de visa de retour du 23 juillet 2012 et du 25 juillet 2013).</w:t>
      </w:r>
    </w:p>
    <w:p>
      <w:r>
        <w:rPr>
          <w:b/>
        </w:rPr>
        <w:t>E. 9.3</w:t>
      </w:r>
    </w:p>
    <w:p>
      <w:r>
        <w:t>Quant aux éléments non encore examinés à prendre en considération conformément à l'art. 31 OASA, le Tribunal constate que le recourant a changé plusieurs fois d'employeurs et qu'il a travaillé de manière irrégulière en Suisse. Il a en effet oeuvré dès le 1er juin 2009 comme employé non qualifié dans un café-restaurant à Bienne à un taux d'activité de 50% avant d'être engagé, toujours comme employé non qualifié, dans une boulangerie dans le canton de Neuchâtel. Il a ensuite connu une période de chômage dès le 1er mars 2011 (cf. décompte de la Caisse de chômage du canton de Berne du 8 avril 2011) avant de retrouver un travail, dès le 10 septembre 2011, comme employé polyvalent dans une boucherie à Lausanne à un taux d'occupation de 80%, d'où il a été licencié le 10 mars 2012. Dès le 10 juin 2012, il a été engagé, à mi-temps, en qualité d'employé non qualifié dans un magasin d'alimentation à Bienne pour un salaire horaire de 20.- francs (cf. courrier du 15 avril 2013 du recourant). Actuellement, il touche le même salaire et oeuvre toujours comme employé non qualifié dans un takeaway pour le compte du même employeur, lequel lui a promis, par écrit du 27 mars 2013, d'augmenter son temps de travail dès qu'il s'améliorera. Il apparaît ainsi que le recourant n'a pas acquis en Suisse des qualifications professionnelles particulières. Cela étant, l'intégration professionnelle de l'intéressé ne revêt pas un caractère exceptionnel. Il en va de même de son intégration sociale, qui ne dépasse pas ce que l'on est en droit d'attendre d'un étranger résidant en Suisse depuis quelques années. En outre, le requérant a contrevenu à l'ordre juridique suisse (cf. dénonciation pour ivresse à vélo du 21 mai 2010 de la police cantonale bernoise et consid. 8.2.1 ci-dessus). Enfin, il ne ressort pas du dossier qu'il aurait des problèmes de santé. Il découle de ce qui précède que l'examen de la cause à la lumière des critères de l'art. 31 al. 1 OASA ne permet pas non plus de conclure à l'existence de raisons personnelles majeures au sens de l'art. 50 al. 1 let. b LEtr. Il sied au passage de relever qu'il n'y a dès lors plus place pour un examen des conditions d'un cas individuel d'une extrême gravité à la lumière de l'art. 30 al. 1 let. b LEtr.</w:t>
      </w:r>
    </w:p>
    <w:p>
      <w:r>
        <w:rPr>
          <w:b/>
        </w:rPr>
        <w:t>E. 10</w:t>
      </w:r>
    </w:p>
    <w:p>
      <w:r>
        <w:t>En considération de ce qui précède, le Tribunal est amené à conclure que l'ODM n'a pas excédé son pouvoir d'appréciation ni n'en a abusé, en retenant que le recourant ne remplissait pas les conditions des art. 50 LEtr et 8 CEDH, et en refusant de donner son approbation à la prolongation de son autorisation de séjour.</w:t>
      </w:r>
    </w:p>
    <w:p>
      <w:r>
        <w:rPr>
          <w:b/>
        </w:rPr>
        <w:t>E. 11</w:t>
      </w:r>
    </w:p>
    <w:p>
      <w:r>
        <w:t>Le recourant n'obtenant pas d'autorisation de séjour en Suisse, c'est également à bon droit que l'autorité inférieure a prononcé son renvoi (art.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En outre, le recourant n'a pas démontré l'existence d'obstacles à son retour en Tunisie et le dossier ne fait pas non plus apparaître que l'exécution de ce renvoi serait impossible, illicite ou inexigible au sens de l'art. 83 al. 2 à 4 LEtr, étant encore souligné que ce pays ne se trouve actuellement pas en proie à une guerre, une guerre civile ou une violence généralisée (cf. arrêt du Tribunal administratif fédéral E-2310/2013 du 1er mai 2013). Dès lors, c'est à juste titre que l'ODM a ordonné l'exécution de cette mesure.</w:t>
      </w:r>
    </w:p>
    <w:p>
      <w:r>
        <w:rPr>
          <w:b/>
        </w:rPr>
        <w:t>E. 12</w:t>
      </w:r>
    </w:p>
    <w:p>
      <w:r>
        <w:t>Il ressort de ce qui précède que, par sa décision du 28 octobre 2011, l'ODM n'a ni violé le droit fédéral, ni constaté des faits pertinents de manière inexacte ou incomplète; en outre, la décision attaquée n'est pas inopportune (cf. art. 49 PA). Le recours est en conséquence rejeté.</w:t>
      </w:r>
    </w:p>
    <w:p>
      <w:r>
        <w:rPr>
          <w:b/>
        </w:rPr>
        <w:t>E. 13.1</w:t>
      </w:r>
    </w:p>
    <w:p>
      <w:r>
        <w:t>Par décision incidente du 6 décembre 2011, le recourant a été mis au bénéfice de l'assistance judiciaire totale, si bien qu'il n'est pas perçu de frais de procédure.</w:t>
      </w:r>
    </w:p>
    <w:p>
      <w:r>
        <w:rPr>
          <w:b/>
        </w:rPr>
        <w:t>E. 13.2</w:t>
      </w:r>
    </w:p>
    <w:p>
      <w:r>
        <w:t>Maître François Contini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1'200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