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C-6449/2008 vom 8. Februar 2011</w:t>
      </w:r>
    </w:p>
    <w:p>
      <w:r>
        <w:t>Bundesverwaltungsgericht, 2011-02-08, FR</w:t>
      </w:r>
    </w:p>
    <w:p>
      <w:r>
        <w:rPr>
          <w:b/>
        </w:rPr>
        <w:t xml:space="preserve">Quelle: </w:t>
      </w:r>
      <w:r>
        <w:t>https://mcp.opencaselaw.ch/entscheid/bvger_C-6449_2008</w:t>
      </w:r>
    </w:p>
    <w:p>
      <w:r>
        <w:t>FR: TAF C-6449/2008 du 8 février 2011</w:t>
      </w:r>
    </w:p>
    <w:p>
      <w:r>
        <w:t>IT: TAF C-6449/2008 del 8 febbraio 2011</w:t>
      </w:r>
    </w:p>
    <w:p>
      <w:pPr>
        <w:pStyle w:val="Heading2"/>
      </w:pPr>
      <w:r>
        <w:t>Regeste</w:t>
      </w:r>
    </w:p>
    <w:p>
      <w:r>
        <w:t>Droit à la rente</w:t>
      </w:r>
    </w:p>
    <w:p>
      <w:pPr>
        <w:pStyle w:val="Heading2"/>
      </w:pPr>
      <w:r>
        <w:t>Erwägungen</w:t>
      </w:r>
    </w:p>
    <w:p>
      <w:r>
        <w:rPr>
          <w:b/>
        </w:rPr>
        <w:t>E. 1</w:t>
      </w:r>
    </w:p>
    <w:p>
      <w:r>
        <w:t>Attendu que le recours a été introduit dans le délai (pce 1 TAF) et la forme prescrits (art. 60 de la loi fédérale du 6 octobre 2000 sur la partie générale du droit des assurances sociales [LPGA, RS 830.1] et 52 de la loi fédérale du 20 décembre 1968 sur la procédure administrative [PA, RS 172.021) et que l'avance de frais a été fournie dans le délai imparti (cf. pces 9 à 12 TAF), il est entré en matière sur le fond du recours.</w:t>
      </w:r>
    </w:p>
    <w:p>
      <w:r>
        <w:rPr>
          <w:b/>
        </w:rPr>
        <w:t>E. 2</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de la loi fédérale du 19 juin 1959 sur l'assurance-invalidité [LAI, RS 831.20], applicable en l'espèce).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normes citées ci-après sont, sauf précision contraire, celles en vigueur à compter du 1er janvier 2008. Toutefois, le droit à la rente s'étendant jusqu'au 31 décembre 2007 s'examine à la lumière des anciennes normes.</w:t>
      </w:r>
    </w:p>
    <w:p>
      <w:r>
        <w:rPr>
          <w:b/>
        </w:rPr>
        <w:t>E. 4</w:t>
      </w:r>
    </w:p>
    <w:p>
      <w:r>
        <w:t>Le recourant a présenté sa demande de rente le 3 juin 2003.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3 mai 2002 (12 mois avant le dépôt de la demande) ou si le droit à une rente était né entre cette date et le 3 septembre 2008, date de la décision attaquée marquant la limite dans le temps du pouvoir d'examen de l'autorité de recours (ATF 130 V 445 consid. 1.2 et 1.2.1).</w:t>
      </w:r>
    </w:p>
    <w:p>
      <w:r>
        <w:rPr>
          <w:b/>
        </w:rPr>
        <w:t>E. 5.1</w:t>
      </w:r>
    </w:p>
    <w:p>
      <w:r>
        <w:t>Tout requérant doit remplir cumulativement les conditions suivantes pour avoir droit à une rente de l'assurance-invalidité suisse: - être invalide au sens de la LPGA/LAI et - avoir versé des cotisations à l'AVS/AI suisse durant une année au moins (art. 36 LAI dans sa teneur en vigueur jusqu'au 31 décembre 2007). A compter du 1er janvier 2008, l'assuré doit toutefois compter au moins trois années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w:t>
      </w:r>
    </w:p>
    <w:p>
      <w:r>
        <w:rPr>
          <w:b/>
        </w:rPr>
        <w:t>E. 5.2</w:t>
      </w:r>
    </w:p>
    <w:p>
      <w:r>
        <w:t>En l'occurrence, le recourant a versé des cotisations à l'AVS/AI pendant plus de trois années au total (cf. pces 5, 44)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w:t>
      </w:r>
    </w:p>
    <w:p>
      <w:r>
        <w:t>Le recourant a travaillé en Suisse, en dernier lieu, en qualité d'enseignant de gymnastique auprès d'un centre de fitness de mai 1990 à mai 1992. L'assuré a, en raison des affections dont il souffre, diminué son temps de travail et exerçait, à la date de la décision attaquée, l'activité d'ostéopathe-naturopathe à hauteur de 2-3 heures par jour.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le recourant souffre essentiellement d'épisodes lomboschiatalgiques récidivants et d'une cardiomyopathie avec fibrillation auriculaire. En ce qui concerne la période antérieure au 1er janvier 2008, la let. a de l'art. 29 al. 1 LAI est dès lors inapplicable, eu égard au fait qu'il ne s'agit pas là d'un état de santé stabilisé; seule peut entrer en considération la let. b de cette disposition légale prévoyant en principe une période d'attente d'une année à partir du début de l'incapacité de travail relevante pour la détermination du début du droit à la rente.</w:t>
      </w:r>
    </w:p>
    <w:p>
      <w:r>
        <w:rPr>
          <w:b/>
        </w:rPr>
        <w:t>E. 9</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(art. 69 al. 3 RAI).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10.1</w:t>
      </w:r>
    </w:p>
    <w:p>
      <w:r>
        <w:t>L'autorité inférieure, dans la décision litigieuse, a considéré que le recourant ne présentait pas une incapacité de travail justifiant l'octroi d'une rente de l'assurance-invalidité suisse. Le recourant, dans son écriture de recours, a avancé que sa situation clinique justifie la reconnaissance d'un taux d'invalidité de 55%.</w:t>
      </w:r>
    </w:p>
    <w:p>
      <w:r>
        <w:rPr>
          <w:b/>
        </w:rPr>
        <w:t>E. 10.2</w:t>
      </w:r>
    </w:p>
    <w:p>
      <w:r>
        <w:t>En l'occurrence, le recourant souffre, sur le plan orthopédique, d'épisodes lomboschiatalgiques récidivants. Or, il faut en l'espèce admettre, avec le Dr Chatenoud, que les affections d'ordre orthopédique dont souffre le recourant entraînent une incapacité de travail de 25%. Le Tribunal de céans ne voit en effet aucune raison de s'écarter du taux d'incapacité reconnu au recourant en matière d'assurance-accident par le Tribunal fédéral des assurances; ce d'autant plus qu'à réitérées reprises le médecin généraliste susmentionné a relevé que sur le plan orthopédique l'état de santé de son patient était stationnaire. Le recourant n'a par ailleurs pas produit de documentation médicale permettant de remettre en cause cette appréciation. Le Tribunal administratif fédéral ne saurait par contre suivre le Dr Chatenoud (cf. pce 1 TAF) et le recourant (cf. pce 79.1) en tant qu'ils additionnent ce taux au 30% d'incapacité reconnu sur le plan cardiologique, d'où le 55% d'invalidité invoqué. Le taux de l'incapacité de travail déterminant pour l'assurance-invalidité ne saurait en effet aucunement résulter de la simple addition de deux taux d'incapacité de travail; il doit au contraire procéder d'une évaluation globale (cf. SVR 2008 IV n. 15 [I 514/06] consid. 2.1, ATF I 131/2003 du 22 mars 2004 consid. 2.3, ATF I 314/03 du 17 novembre 2003, ATF I 850/02 du 3 mars 2003 consid. 6.4.1, ATF I 822/04 du 21 avril 2005 et RDAT 2002 I n° 72 p. 485). Or, le Tribunal de céans considère que la cardiomyopathie avec fibrillation auriculaire diagnostiquée n'a pas vocation à aggraver l'incapacité de travail du recourant. Il convient de rappeler ici que l'assurance-invalidité suisse ne couvre toutefois pas la maladie en tant que telle, mais seulement ses conséquences invalidantes. En l'espèce, le cardiologue sollicité a considéré que l'échocardiogramme était normal, sans troubles de la repolarisation ni de la conduction, et fait état d'une situation tout à fait maîtrisée, traitée, avec un bon ventricule gauche et une fraction d'éjection allant jusqu'à 64%. Le spécialiste a même encouragé son patient à maintenir une activité physique régulière modérée. Le Dr Berger, dans sa note du 1er décembre 2008, a confirmé cette appréciation. L'incapacité de travail est donc de 25% comme déjà admis par l'assureur-accident. Le recourant n'atteint donc en aucun cas globalement 40% d'incapacité de travail et n'a dès lors pas droit à une rente d'invalidité (comparaison en pour-cent; ATF 114 V 310 consid. 3a p. 313; ATF 104 V 135 consid. 2b p. 136 s.; art. 28 al. 1 LAI).</w:t>
      </w:r>
    </w:p>
    <w:p>
      <w:r>
        <w:rPr>
          <w:b/>
        </w:rPr>
        <w:t>E. 10.3</w:t>
      </w:r>
    </w:p>
    <w:p>
      <w:r>
        <w:t>Le recours du 7 octobre 2008, manifestement infondé, doit partant être rejeté dans une procédure à juge unique (art. 85bis al. 3 de la loi fédérale du 20 décembre 1946 sur l'assurance-vieillesse et survivants [LAVS, RS 831.10], applicable par le renvoi de l'art. 69 al. 2 LAI).</w:t>
      </w:r>
    </w:p>
    <w:p>
      <w:r>
        <w:rPr>
          <w:b/>
        </w:rPr>
        <w:t>E. 11</w:t>
      </w:r>
    </w:p>
    <w:p>
      <w:r>
        <w:t>Vu l'issue du litige, les frais de la procédure, fixés à Fr. 300.-, sont mis à la charge du recourant (art. 63 al. 1 PA). Ils sont compensés par l'avance de frais du même montant dont il s'est acquitté au cours de l'instruction.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