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C-6446/2008 vom 25. Mai 2010</w:t>
      </w:r>
    </w:p>
    <w:p>
      <w:r>
        <w:t>Bundesverwaltungsgericht, 2010-05-25, DE</w:t>
      </w:r>
    </w:p>
    <w:p>
      <w:r>
        <w:rPr>
          <w:b/>
        </w:rPr>
        <w:t xml:space="preserve">Quelle: </w:t>
      </w:r>
      <w:r>
        <w:t>https://mcp.opencaselaw.ch/entscheid/bvger_C-6446_2008</w:t>
      </w:r>
    </w:p>
    <w:p>
      <w:r>
        <w:t>FR: TAF C-6446/2008 du 25 mai 2010</w:t>
      </w:r>
    </w:p>
    <w:p>
      <w:r>
        <w:t>IT: TAF C-6446/2008 del 25 maggio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Art. 60 Abs. 1 ATSG ist die Beschwerde innert 30 Tagen nach Eröffnung der Verfügung einzureichen. Vorliegend datiert die angefochtene Verfügung vom 25. August 2008 und die Beschwerde wurde am 8. Oktober 2008 bei der spanischen Post aufgegeben. Gemäss (unwidersprochen gebliebener) Stellungnahme der IVSTA vom 27. Februar 2009 wurde die angefochtene Verfügung am 3. Oktober 2008 nachträglich noch durch den spanischen Versicherungsträger zugestellt. Da gemäss Art. 48 der Verordnung (EWG) Nr. 574/72 des Rates vom 21. März 1972 über die Durchführung der Verordnung (EWG) Nr. 1408/71 über die Anwendung der Systeme der sozialen Sicherheit auf Arbeitnehmer und Selbständige sowie deren Familienangehörige, die innerhalb der Gemeinschaft zu- und abwandern (Verordnung [EWG] Nr. 574/72, SR 0.831.109.268.11) der bearbeitende Träger die Entscheidungen dem Antragsteller in Form einer in dessen Sprache abgefassten zusammenfassenden Mitteilung zustellt und die Rechtsbehelfsfristen erst mit der Zustellung der zusammenfassenden Mitteilung an den Antragsteller zu laufen beginnen, wurde die vorliegende Beschwerde fristgerecht erhoben. Der Antrag des Beschwerdeführers betreffend korrekte Zustellung über den spanischen Versicherungsträger ist damit gegenstandslos. Da die Beschwerde im Übrigen formgerecht (Art. 52 Abs. 1 VwVG) eingereicht und der Kostenvorschuss fristgerecht geleistet wurde, ist darauf einzutreten. Betreffend des Kostenvorschusses ist ergänzend festzuhalten, dass beim Bundesverwaltungsgericht lediglich ein Betrag von Fr. 293.-- eingetroffen ist und somit Fr. 7.-- fehlen. Angesichts der geringen Höhe der Differenz und der bei Auslandsüberweisungen anfallenden, hohen Gebühren wurde ausnahmsweise auf eine Nachforderung dieses Fehlbetrages verzichtet.</w:t>
      </w:r>
    </w:p>
    <w:p>
      <w:r>
        <w:rPr>
          <w:b/>
        </w:rPr>
        <w:t>E. 2.1</w:t>
      </w:r>
    </w:p>
    <w:p>
      <w:r>
        <w:t>Der Beschwerdeführer rügt vorliegend die Verletzung des Anspruchs auf rechtliches Gehör, da ihm die IVSTA kaum Zeit gelassen habe, sich zum Vorbescheid zu äussern, da die verlangten Akten dem Vertreter des Beschwerdeführers am 29. Juni 2008 (recte: 29. Juli 2008, da das Akteneinsichtsgesuch erst am 3. Juli 2008 gestellt wurde) zugestellt worden seien und die Verfügung bereits am 25. August 2008 erlassen worden sei.</w:t>
      </w:r>
    </w:p>
    <w:p>
      <w:r>
        <w:rPr>
          <w:b/>
        </w:rPr>
        <w:t>E. 2.2</w:t>
      </w:r>
    </w:p>
    <w:p>
      <w:r>
        <w:t>Die IVSTA macht demgegenüber geltend, der Beschwerdeführer habe das Akteneinsichtsgesuch zwar ausdrücklich nicht im Hinblick auf eine Stellungnahme zum Vorbescheid, sondern im Hinblick auf eine später zu erhebende Beschwerde gestellt. Dennoch habe man nach Übermittlung der Akten am 21. Juli 2008 noch mehr als einen Monat zugewartet, bevor man die Verfügung erlassen habe. Das Anhörungsverfahren sei somit - entgegen der Darstellung in der Beschwerde - ordnungsgemäss durchgeführt worden.</w:t>
      </w:r>
    </w:p>
    <w:p>
      <w:r>
        <w:rPr>
          <w:b/>
        </w:rPr>
        <w:t>E. 2.3</w:t>
      </w:r>
    </w:p>
    <w:p>
      <w:r>
        <w:t>Gemäss Art. 29 Abs. 2 der Bundesverfassung der Schweizerischen Eidgenossenschaft vom 18. April 1999 (BV, SR 101) und dem gestützt darauf erlassenen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der Bundesverfassung der Schweizerischen Eidgenossenschaft vom 29. Mai 1874 [aBV] ergangene und weiterhin geltende Rechtsprechung: BGE 126 I 16 E. 2a/aa, 124 V 181 E. 1a, 375 E. 3b, je mit Hinweisen).</w:t>
      </w:r>
    </w:p>
    <w:p>
      <w:r>
        <w:rPr>
          <w:b/>
        </w:rPr>
        <w:t>E. 2.4</w:t>
      </w:r>
    </w:p>
    <w:p>
      <w:r>
        <w:t>Vorliegend hat die IVSTA dem Beschwerdeführer das Akteneinsichtsrecht gewährt und ihm Gelegenheit gegeben, sich zum Vorbescheid zu äussern. Auch wenn dem Beschwerdeführer nur knapp ein Monat blieb, um sich zu äussern, hat die Vorinstanz nach Auffassung des Bundesverwaltungsgerichts den Anspruch auf das rechtliche Gehör nicht verletzt.</w:t>
      </w:r>
    </w:p>
    <w:p>
      <w:r>
        <w:rPr>
          <w:b/>
        </w:rPr>
        <w:t>E. 3.1</w:t>
      </w:r>
    </w:p>
    <w:p>
      <w:r>
        <w:t>Der Beschwerdeführer ist spanischer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Ansicht des Beschwerdeführers -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4</w:t>
      </w:r>
    </w:p>
    <w:p>
      <w:r>
        <w:t>Zunächst sind die zur Beurteilung der Streitsache massgebenden gesetzlichen Grundlagen und die von der Rechtsprechung entwickelten Grundsätze darzulegen.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Juli 2007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w:t>
      </w:r>
    </w:p>
    <w:p>
      <w:r>
        <w:rPr>
          <w:b/>
        </w:rPr>
        <w:t>E. 4.3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4.4</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Nach der Rechtsprechung begründet Alkoholabhängigkeit (wie auch Drogensucht und Medikamentenabhängigkeit) für sich alleine keine Invalidität im Sinne des Gesetzes. Vielmehr wird diese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265 E. 3c). Dabei ist das ganze für die Alkoholsucht massgebende Ursachen- und Folgespektrum in eine Gesamtwürdigung einzubeziehen, was impliziert, dass einer allfälligen Wechselwirkung zwischen Suchtmittelabhängigkeit und psychischer Begleiterkrankung Rechnung zu tragen ist (Urteile des BGer I 169/06 vom 8. August 2006 E. 2.2, I 313/06 vom 6. Februar 2007 E. 2.3, 8C_582/2008 vom 14. Januar 2009 E. 2).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(Urteil des BGer I 192/02 vom 23. Oktober 2002 E. 1.2.2 mit Hinweis); es genügt nicht, wenn es sich nur um eine ganz untergeordnete Teilursache handelt ([nicht veröffentlichtes] Urteil des BGer I 130/93 vom 29. August 1994). Mit dem Erfordernis des Krankheitswerts einer allfälligen verursachenden psychischen Krankheit wird verlangt, dass diese die Arbeits- und Erwerbsfähigkeit einschränkt (BGE 99 V 28. E. 2; Urteile des BGer I 940/05 vom 10. März 2006, E. 2.2 und vom 5. November 2002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(Urteile des BGer I 366/01 vom 12. Februar 2003, E. 3.2 und I 130/93 vom 29. August 1994).</w:t>
      </w:r>
    </w:p>
    <w:p>
      <w:r>
        <w:rPr>
          <w:b/>
        </w:rPr>
        <w:t>E. 4.6</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5</w:t>
      </w:r>
    </w:p>
    <w:p>
      <w:r>
        <w:t>Nachfolgend ist zu prüfen, ob die IVSTA das Leistungsbegehren des Beschwerdeführers zu Recht abgewiesen hat.</w:t>
      </w:r>
    </w:p>
    <w:p>
      <w:r>
        <w:rPr>
          <w:b/>
        </w:rPr>
        <w:t>E. 5.1</w:t>
      </w:r>
    </w:p>
    <w:p>
      <w:r>
        <w:t>Der Beschwerdeführer macht im Wesentlichen geltend, er sei zu Unrecht nicht durch den medizinischen Dienst der IVSTA oder von einer externen Klinik begutachtet worden, obwohl dies gemäss Art. 40 der EWG-Verordnung Nr. 574/72 vorgesehen sei. Zudem habe sich die IVSTA zur Beurteilung des Invaliditätsgrades einerseits auf Unterlagen von spanischen Ärzten gestützt, welche nicht auf Deutsch übersetzt worden seien, andererseits sei auf die mangelhafte Beurteilung im Formular E 213 abgestellt worden und ferner sei die dem Entscheid der IVSTA zugrunde gelegte Einschätzung des spanischen Versicherungsträgers gar nicht massgebend, weil dessen Entscheid durch einen Gerichtsentscheid aufgehoben worden und dem Beschwerdeführer in Spanien schliesslich eine Rente zugesprochen worden sei. Davon habe die IVSTA mangels Mitteilung durch den spanischen Versicherungsträger nichts gewusst.</w:t>
      </w:r>
    </w:p>
    <w:p>
      <w:r>
        <w:rPr>
          <w:b/>
        </w:rPr>
        <w:t>E. 5.2</w:t>
      </w:r>
    </w:p>
    <w:p>
      <w:r>
        <w:t>Die IVSTA macht demgegenüber geltend, es bestehe keine Pflicht, zusätzliche Untersuchungen in der Schweiz zu veranlassen, wenn die ausländischen medizinischen Akten genügten, um einen Entscheid zu fällen. Sie sei aber auch nicht an die ausländischen Entscheidungen gebunden, weshalb der Beschwerdeführer aus dem spanischen Gerichtsentscheid nichts zu seinen Gunsten ableiten könne. Schliesslich wies die IVSTA darauf hin, dass keine Notwendigkeit bestanden habe, die medizinischen Unterlagen übersetzen zu lassen, da bei der IVSTA und deren medizinischem Dienst entsprechende Sprachkenntnisse vorhanden seien.</w:t>
      </w:r>
    </w:p>
    <w:p>
      <w:r>
        <w:rPr>
          <w:b/>
        </w:rPr>
        <w:t>E. 5.3.1</w:t>
      </w:r>
    </w:p>
    <w:p>
      <w:r>
        <w:t>Vorweg ist darauf hinzuweisen, dass - entgegen der Meinung des Beschwerdeführers - keine Bindung an ausländische Entscheide besteht und somit die IVSTA grundsätzlich unabhängig von ausländischen Rentenentscheiden entscheiden kann (vgl. bereits die diesbezüglichen Ausführungen unter E. 3.2). Der neue spanische Entscheid vermag daher den Entscheid der IVSTA nicht zu beeinflussen. Ferner ist darauf hinzuweisen, dass die IVSTA nicht verpflichtet war, den Beschwerdeführer in der Schweiz untersuchen zu lassen, sofern die vorhandenen ausländischen Gutachten den Anforderungen genügen und eine ausreichende Grundlage bilden, um über den Anspruch des Beschwerdeführers zu entscheiden. Diese Frage ist nachfolgend zu prüfen.</w:t>
      </w:r>
    </w:p>
    <w:p>
      <w:r>
        <w:rPr>
          <w:b/>
        </w:rPr>
        <w:t>E. 5.3.2</w:t>
      </w:r>
    </w:p>
    <w:p>
      <w:r>
        <w:t>In Bezug auf die Rüge des Beschwerdeführers, dass die Unterlagen nicht auf Deutsch übersetzt worden seien, ist festzuhalten, dass der Beschwerdeführer nicht substantiiert vorbringt, inwiefern die ärztlichen Zeugnisse nicht korrekt verstanden worden sein sollen. In Übereinstimmung mit den Ausführungen der IVSTA ist davon auszugehen, dass es dem bearbeitenden Versicherungsträger sowie dem beurteilenden Gericht jeweils selbst überlassen ist, zu entscheiden, ob Dokumente zu übersetzen sind oder ob ausreichende Sprachkenntnisse intern vorhanden sind. Da der Beschwerdeführer keine konkreten Rügen diesbezüglich vorbringt und nicht ausführt, weshalb er der Meinung ist, die Berichte seien falsch verstanden worden, ist nicht weiter darauf einzugehen.</w:t>
      </w:r>
    </w:p>
    <w:p>
      <w:r>
        <w:rPr>
          <w:b/>
        </w:rPr>
        <w:t>E. 5.4.1</w:t>
      </w:r>
    </w:p>
    <w:p>
      <w:r>
        <w:t>Dr. med. A._______, Arzt für Neurochirurgie, hat in seinem Spital-Austrittsbericht vom 22. März 2007 festgehalten, der Beschwerdeführer leide in erster Linie an einem subakuten subduralen Hämatom, welches zwei Mal operativ behandelt worden sei, und in zweiter Linie an chronischem Aethylismus, Diabetes mellitus II und arterieller Hypertonie. Zur Arbeitsfähigkeit äusserte sich der Arzt nicht.</w:t>
      </w:r>
    </w:p>
    <w:p>
      <w:r>
        <w:rPr>
          <w:b/>
        </w:rPr>
        <w:t>E. 5.4.2</w:t>
      </w:r>
    </w:p>
    <w:p>
      <w:r>
        <w:t>Dr. med. B._______, Spezialist für Neurologie, Psychiatrie und Elektroenzephalographie, hält aufgrund der vom 12. bis 14. Juni 2007 durchgeführten Untersuchung fest, dass es sich beim Beschwerdeführer seit Jahren um einen regel- und übermässigen Alkoholtrinker handle, welcher zudem an arterieller Hypertonie und an Diabetes mellitus II leide. Aufgrund der Alkoholabhängigkeit sei es zu einer Verminderung der kognitiven Fähigkeiten gekommen, was zu einer schwerwiegenden Beeinträchtigung der Arbeitsfähigkeit führe. Er halte den Beschwerdeführer daher für jegliche Arbeit und unabhängig vom Pensum für arbeitsunfähig.</w:t>
      </w:r>
    </w:p>
    <w:p>
      <w:r>
        <w:rPr>
          <w:b/>
        </w:rPr>
        <w:t>E. 5.4.3</w:t>
      </w:r>
    </w:p>
    <w:p>
      <w:r>
        <w:t>Dr. med. C._______ hat mit Formular E 213 vom 26. November 2007 folgende Diagnosen gestellt: ein subdurales Hämatom temporoparietal mit therapierter Hemiparese, eine alkoholtoxische Lebererkrankung ohne Anzeichen einer Leberzirrhose, Diabetes mellitus und Bluthochdruck. Der Beschwerdeführer berichte ferner über eine rasche Ermüdbarkeit der linken Körperseite sowie über eine Beeinträchtigung der kognitiven Fähigkeiten. Letztere habe jedoch mit dem MMSE-Test nicht objektiviert werden können (Resultat: 38 Punkte). Er erachte den Beschwerdeführer für eine leichte bis mittelschwere Tätigkeit unter Vermeidung von Heben und Tragen von schweren Lasten als ganztägig arbeitsfähig. Insbesondere die linke Körperseite sei eingeschränkt. Seine frühere Tätigkeit auf dem Bau könne er nicht mehr vollzeitlich, sondern maximal während drei Stunden täglich ausüben. Gemäss den Rechtsvorschriften des Wohnsitzlandes sei er in Verweistätigkeiten zu 40% invalid. Diese Einschränkungen bestünden seit dem 4. Juli 2007.</w:t>
      </w:r>
    </w:p>
    <w:p>
      <w:r>
        <w:rPr>
          <w:b/>
        </w:rPr>
        <w:t>E. 5.4.4</w:t>
      </w:r>
    </w:p>
    <w:p>
      <w:r>
        <w:t>Dr. med. D._______ des medizinischen Dienstes der IVSTA hielt in seiner Stellungnahme vom 10. Juni 2008 fest, der Beschwerdeführer habe ein subdurales Hämatom mit Hemiparese links erlitten, weshalb er am 7. Februar 2007 hospitalisiert worden sei. Das Hämatom habe mit zwei Operationen am 9. und am 22. Februar 2007 entfernt werden können. Der Beschwerdeführer sei offensichtlich schon seit mehreren Jahren alkoholabhängig; allerdings sei unklar, seit wann genau. Die Frage, die sich vorliegend stelle, sei diejenige der kognitiven Defizite. Dr. med. B._______ habe dem Beschwerdeführer eine derartige Einschränkung attestiert, währenddessen im Gutachten des spanischen Versicherungsträgers (INSS) vom 26. November 2007 diese Diagnose nicht bestätigt worden sei. Seines Erachtens sei die Einschätzung der INSS glaubwürdiger als diejenige von Dr. med. B._______, zumal nebst dem Alkoholismus keine sicheren Anzeichen für eine sekundäre Pathologie somatischer, neurologischer oder psychiatrischer Art vorlägen, welche die Arbeitsfähigkeit beeinträchtigen könnten. Es bestehe somit volle Arbeitsfähigkeit.</w:t>
      </w:r>
    </w:p>
    <w:p>
      <w:r>
        <w:rPr>
          <w:b/>
        </w:rPr>
        <w:t>E. 5.5.1</w:t>
      </w:r>
    </w:p>
    <w:p>
      <w:r>
        <w:t>Die Dres. C._______ und B._______ haben festgestellt, dass beim Beschwerdeführer insbesondere ein Zustand nach subudralem Hämatom mit Hemiparese links vorliegt, und dass der Beschwerdeführer an Alkoholismus, Diabetes mellitus II sowie arterieller Hypertonie leidet. Strittig ist, ob der Beschwerdeführer kognitive Einschränkungen hat. Beide untersuchenden Ärzte haben mit dem Beschwerdeführer mindestens einen Test gemacht, sind jedoch zu unterschiedlichen Ergebnissen gelangt. Der Austrittsbericht von Dr. med. A._______ äussert sich nicht zum Vorliegen allfälliger kognitiver Defizite.</w:t>
      </w:r>
    </w:p>
    <w:p>
      <w:r>
        <w:rPr>
          <w:b/>
        </w:rPr>
        <w:t>E. 5.5.2</w:t>
      </w:r>
    </w:p>
    <w:p>
      <w:r>
        <w:t>Das Testergebnis des von Dr. med. C._______ durchgeführten MMSE-Tests beträgt 38 Punkte, wobei bei diesem Test maximal 30 Punkte möglich sind (vgl. Josef Schöpf, Psychiatrie für die Praxis, 2. Auflage, Berlin/Heidelberg 2003, S. 36). Bereits deshalb ist - entgegen der Ansicht des IV-Stellenarztes, welcher sich für die Berücksichtigung der Einschätzung von Dr. med. C._______ ausspricht - an der Richtigkeit dieser Abklärung zu zweifeln und nicht darauf abzustellen. Auch die weiteren Feststellungen von Dr. med. C._______ sind zum Teil sehr widersprüchlich (vgl. die Angaben zur Arbeitsunfähigkeit in Verweistätigkeiten [E. 5.4.3 hievor]), weshalb der Bericht nicht als Grundlage für die Beurteilung dienen kann.</w:t>
      </w:r>
    </w:p>
    <w:p>
      <w:r>
        <w:rPr>
          <w:b/>
        </w:rPr>
        <w:t>E. 5.5.3</w:t>
      </w:r>
    </w:p>
    <w:p>
      <w:r>
        <w:t>Dr. med. B._______ hat mit dem Beschwerdeführer ebenfalls einen MMSE-Test sowie diverse andere Tests durchgeführt. Das Resultat des MMSE-Tests liegt mit 28 von 30 möglichen Punkten im Normbereich. Hingegen sind einige Resultate der weiteren Tests (stark) ausserhalb der Normwerte (vgl. act. 13). Aufgrund dieser Ergebnisse attestiert der untersuchende Arzt dem Beschwerdeführer erhebliche kognitive Störungen und schliesst deswegen auf das Vorliegen einer vollständigen Arbeitsunfähigkeit. Inwiefern diese Störungen, welche zum Teil explizit als Folgeerscheinungen des Alkoholabusus bezeichnet werden, den Beschwerdeführer jedoch bei der Ausübung von einfachen Verweistätigkeiten mit geringem geistigen Anforderungsprofil zu behindern vermöchten, wird nicht dargelegt. Somit ist nicht nachvollziehbar, dass der Beschwerdeführer aufgrund der festgestellten Einschränkungen für jegliche Tätigkeiten zu 100% arbeitsunfähig sein soll.</w:t>
      </w:r>
    </w:p>
    <w:p>
      <w:r>
        <w:rPr>
          <w:b/>
        </w:rPr>
        <w:t>E. 5.5.4</w:t>
      </w:r>
    </w:p>
    <w:p>
      <w:r>
        <w:t>Aufgabe des medizinischen Dienstes der IV-Stelle (beziehungsweise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(Urteil des BGer 9C_341/2007 vom 16. November 2007 E. 4.1 mit Hinweisen). Eine solche Zusammenfassung und Würdigung des medizinischen Sachverhalts liegt hier nicht beziehungsweise nur in ungenügender Weise vor. Dabei fehlt nicht nur eine Auseinandersetzung mit den abweichenden Einschätzungen der örtlichen medizinischen Fachpersonen, sondern auch mit den gestellten Diagnosen und deren möglichen Auswirkungen auf die Arbeitsfähigkeit. Die Beurteilung der Arbeitsfähigkeit durch Dr. med. D._______ ist daher weder nachvollziehbar noch schlüssig, weshalb nicht darauf abzustellen ist. Wie oben bereits ausgeführt, sind auch die anderen Gutachten nicht in jeder Hinsicht schlüssig respektive unvollständig, so dass gestützt darauf nicht beurteilt werden kann, ob nebst der Alkoholproblematik tatsächlich Begleiterkrankungen (wie beispielsweise kognitive Beeinträchtigungen) bestehen und inwiefern diese die Arbeitsfähigkeit beeinflussen. Dies ist jedoch zentral, da ohne diesen Zusammenhang gemäss Rechtsprechung nicht davon ausgegangen werden darf, dass alleine die Alkoholabhängigkeit sowie die für die Arbeitsunfähigkeit nicht massgebenden Diagnosen Diabetes mellitus sowie arterielle Hypertonie den Beschwerdeführer in der Arbeitsfähigkeit einschränken. Es ist zusammenfassend festzuhalten, dass in Bezug auf die Frage der Begleiterkrankungen (insbesondere kognitive Einschränkungen) auf keines der Gutachten abgestellt werden kann und somit ergänzende Abklärungen nötig sind. Die Sache ist somit zur weiteren psychiatrischen und neurologischen Abklärung an die IVSTA zurückzuweisen und die Beschwerde ist in diesem Sinn gutzuheissen, soweit sie nicht gegenstandslos geworden ist.</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der geleistete Kostenvorschuss in der Höhe von Fr. 293.-- nach Eintritt der Rechtskraft des vorliegenden Entscheids auf ein von ihm bekannt zu gebendes Konto zurückzuerstatten. Der unterliegenden Vorinstanz sind keine Verfahrenskosten aufzuerlegen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anwaltlich vertreten. Ihm ist daher eine Parteientschädigung für die ihm entstandenen notwendigen Kosten zuzusprechen. Da keine Kostennote eingereicht wurde, ist die Parteientschädigung aufgrund der Akten festzusetzen (Art. 14 Abs. 2 VGKE). Eine Parteientschädigung in der Höhe von Fr. 1'200.-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