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C-6443/2015 vom 10. August 2018</w:t>
      </w:r>
    </w:p>
    <w:p>
      <w:r>
        <w:t>Bundesverwaltungsgericht, 2018-08-10, IT</w:t>
      </w:r>
    </w:p>
    <w:p>
      <w:r>
        <w:rPr>
          <w:b/>
        </w:rPr>
        <w:t xml:space="preserve">Quelle: </w:t>
      </w:r>
      <w:r>
        <w:t>https://mcp.opencaselaw.ch/entscheid/bvger_C-6443_2015</w:t>
      </w:r>
    </w:p>
    <w:p>
      <w:r>
        <w:t>FR: TAF C-6443/2015 du 10 août 2018</w:t>
      </w:r>
    </w:p>
    <w:p>
      <w:r>
        <w:t>IT: TAF C-6443/2015 del 10 agosto 2018</w:t>
      </w:r>
    </w:p>
    <w:p>
      <w:pPr>
        <w:pStyle w:val="Heading2"/>
      </w:pPr>
      <w:r>
        <w:t>Regeste</w:t>
      </w:r>
    </w:p>
    <w:p>
      <w:r>
        <w:t>Revisione della rendita</w:t>
      </w:r>
    </w:p>
    <w:p>
      <w:pPr>
        <w:pStyle w:val="Heading2"/>
      </w:pPr>
      <w:r>
        <w:t>Erwägungen</w:t>
      </w:r>
    </w:p>
    <w:p>
      <w:r>
        <w:rPr>
          <w:b/>
        </w:rPr>
        <w:t>E. 1.1</w:t>
      </w:r>
    </w:p>
    <w:p>
      <w:r>
        <w:t>In virtù dell'art. 31 LTAF (RS 173.32), questo Tribunale giudica i ricorsi contro le decisioni ai sensi dell'art. 5 PA (RS 172.021),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sulle spese processuali è stato inoltre tempestivamente saldato (doc. TAF 12).</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Il ricorrente è cittadino di uno Stato membro della Comunità europea, per cui è applicabile, di principio, l'ALC (RS 0.142.112.681), entrato in vigore il 1° giugno 2002.</w:t>
      </w:r>
    </w:p>
    <w:p>
      <w:r>
        <w:rPr>
          <w:b/>
        </w:rPr>
        <w:t>E. 2.3</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2.4</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2.6</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2.7</w:t>
      </w:r>
    </w:p>
    <w:p>
      <w:r>
        <w:t>Nell'evenienza concreta, il diritto alla rendita è stato soppresso con effetto dal 1° maggio 2012 (doc. 214).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w:t>
      </w:r>
    </w:p>
    <w:p>
      <w:r>
        <w:rPr>
          <w:b/>
        </w:rPr>
        <w:t>E. 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Oggetto del contendere è, nel caso concreto, la questione se la capacità di guadagno del ricorrente ha subito una modifica tale da giustificare la soppressione della mezza rendita d'invalidità con effetto retroattivo al 1° maggio 2012.</w:t>
      </w:r>
    </w:p>
    <w:p>
      <w:r>
        <w:rPr>
          <w:b/>
        </w:rPr>
        <w:t>E. 4.2</w:t>
      </w:r>
    </w:p>
    <w:p>
      <w:r>
        <w:t>Al riguardo l'insorgente evidenzia che il peggioramento del suo stato di salute è incontestato e di non essere in grado di lavorare per tutta la durata dell'anno, adducendo in particolare di aver diritto ad una rendita in virtù delle affezioni reumatologiche, cardiache e lombari alle quali si è aggiunto un decadimento cerebrale documentato dai recenti referti medici. Egli sostiene in particolare di essere "assolutamente impossibilitato a svolgere qualsivoglia attività lavorativa, avendo una ridottissima capacità di movimento", motivo per cui si imporrebbe una perizia giudiziaria volta a determinare l'attuale stato di salute e capacità lavorativa. Inoltre, egli censura il raffronto dei redditi effettuato dall'autorità inferiore, precisando - tra l'altro - che l'UAIE avrebbe fatto affidamento sul salario ipotetico che poteva essere percepito da un dipendente senza affezioni e non il salario da lui effettivamente percepito.</w:t>
      </w:r>
    </w:p>
    <w:p>
      <w:r>
        <w:rPr>
          <w:b/>
        </w:rPr>
        <w:t>E. 4.3</w:t>
      </w:r>
    </w:p>
    <w:p>
      <w:r>
        <w:t>L'amministrazione, per contro, poggiandosi sul parere del proprio servizio medico, sostiene che, nonostante una situazione medica stazionaria, il lavoro stagionale concretamente svolto a partire dal 2012, è esigibile durante tutto l'anno ad un tasso dell'80% e pertanto il grado di invalidità è pari al 39%.</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43 LPGA ed anche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7.5</w:t>
      </w:r>
    </w:p>
    <w:p>
      <w:r>
        <w:t>Giusta l'art. 88bis cpv. 2 let. b OAI, la riduzione o la soppressione della rendita è messa in atto retroattivamente 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w:t>
      </w:r>
    </w:p>
    <w:p>
      <w:r>
        <w:rPr>
          <w:b/>
        </w:rPr>
        <w:t>E. 8.2</w:t>
      </w:r>
    </w:p>
    <w:p>
      <w:r>
        <w:t>In concreto, il periodo di riferimento è pertanto quello intercorrente fra la procedura di revisione avviata nel luglio 2009 e che dopo gli accertamenti medici del caso - abbastanza approfonditi - è sfociata nella conferma della mezza rendita di invalidità in data 8 marzo 2010 (doc. 89; cfr. consid. E), ed il 14 settembre 2015, data della decisione impugnata (doc. 214).</w:t>
      </w:r>
    </w:p>
    <w:p>
      <w:r>
        <w:rPr>
          <w:b/>
        </w:rPr>
        <w:t>E. 9.1</w:t>
      </w:r>
    </w:p>
    <w:p>
      <w:r>
        <w:t>Il giudice delle assicurazioni sociali deve esaminare in maniera obiettiva tutti i mezzi di prova, indipendentemente dalla loro provenienza, e poi decidere se permettono di giungere ad un giudizio attendibile sulle pretese giuridiche litigiose.</w:t>
      </w:r>
    </w:p>
    <w:p>
      <w:r>
        <w:rPr>
          <w:b/>
        </w:rPr>
        <w:t>E. 9.2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9.3</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9.5</w:t>
      </w:r>
    </w:p>
    <w:p>
      <w:r>
        <w:t>Va altresì rilevato che l'avviso dei medici curanti va considerato con la necessaria prudenza, in quanto essi possono tendere a pronunciarsi in favore del proprio paziente a dipendenza dei particolari legami che essi hanno con gli stessi (DTF 125 V 351 consid. 3b e relativi riferimenti).</w:t>
      </w:r>
    </w:p>
    <w:p>
      <w:r>
        <w:rPr>
          <w:b/>
        </w:rPr>
        <w:t>E. 9.6</w:t>
      </w:r>
    </w:p>
    <w:p>
      <w:r>
        <w:t>Non va infine dimenticato che se vi sono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In concreto va ricordato che al momento della conferma del diritto alla mezza rendita dell'8 marzo 2010 (doc. 89), l'autorità inferiore aveva rilevato che dagli accertamenti effettuati risultava che il grado di invalidità non si era modificato in misura rilevante. Con presa di posizione del 27 febbraio 2010, il dr. G._______, aveva difatti constatato che l'assicurato zoppicava in virtù dell'artrosi sviluppata in seguito alla frattura del calcagno così come l'assenza di miglioramento, confermando un'incapacità lavorativa residua del 45% con un'ulteriore deduzione del 15% (cfr. doc. 88 in combinazione con doc. 55 e 33 e 31).</w:t>
      </w:r>
    </w:p>
    <w:p>
      <w:r>
        <w:rPr>
          <w:b/>
        </w:rPr>
        <w:t>E. 10.2</w:t>
      </w:r>
    </w:p>
    <w:p>
      <w:r>
        <w:t>In primo luogo questo Tribunale rileva che va considerato provato con il grado della verosimiglianza preponderante che lo stato di salute del ricorrente non ha subito miglioramenti neppure dopo la procedura di revisione del 2009 (cfr. consid. D e segg.; doc. 88). Del resto, tale fatto non è di principio contestato neppure dall'amministrazione (cfr. consid. 4.2).</w:t>
      </w:r>
    </w:p>
    <w:p>
      <w:r>
        <w:rPr>
          <w:b/>
        </w:rPr>
        <w:t>E. 10.3</w:t>
      </w:r>
    </w:p>
    <w:p>
      <w:r>
        <w:t>D'altro canto, hanno attestato un miglioramento dello stato di salute unicamente i dr.i M._______ e N._______.</w:t>
      </w:r>
    </w:p>
    <w:p>
      <w:r>
        <w:rPr>
          <w:b/>
        </w:rPr>
        <w:t>E. 10.3.1</w:t>
      </w:r>
    </w:p>
    <w:p>
      <w:r>
        <w:t>Il primo, nella perizia particolareggiata E213 del 24 gennaio 2013 (doc. 106), ha evidenziato che le condizioni dell'assicurato erano migliorate e che poteva svolgere a tempo pieno il lavoro di intonacatore o eventuali attività adeguate, confermando nondimeno la preesistente situazione valetudinaria, in particolare la talalgia e la lombalgia posturale che ne derivava (cfr. consid. F.d). Da una parte il medico ha quindi confermato le affezioni riscontrate nel passato ma, dall'altra, senza fornire alcuna motivazione, egli non ha riconosciuto l'incapacità lavorativa precedentemente ammessa in virtù di tali patologie. In simili condizioni si tratta di una valutazione non motivata, che appare manifestamente contraddittoria, ragion per cui non risulta possibile trarre conclusioni attendibili.</w:t>
      </w:r>
    </w:p>
    <w:p>
      <w:r>
        <w:rPr>
          <w:b/>
        </w:rPr>
        <w:t>E. 10.3.2</w:t>
      </w:r>
    </w:p>
    <w:p>
      <w:r>
        <w:t>Le prese di posizione del dr. N._______ del 12 marzo 2013 (doc. 111) e del 24 maggio 2013 (doc. 126), si fondano sostanzialmente sul formulario E213 del dr. M._______ e rispecchiano pertanto le incoerenze sopra evidenziate. In particolare, anche il dr. N._______ ritiene tra l'altro quale diagnosi la frattura del calcagno destro con artrosi postraumatica nella caviglia destra e lombalgia. Nonostante ciò, rinviando al formulario E213, conclude in favore di un miglioramento dello stato di salute in quanto l'assicurato non avrebbe più zoppicato ed aveva intrapreso una nuova attività lavorativa. Tuttavia, come poi attestato in seguito, la nuova attività economica permetteva al ricorrente di stare prevalentemente seduto proprio in virtù dei suoi problemi di deambulazione, tra l'altro esplicitamente riconosciuti dal nuovo datore di lavoro. Anche le valutazioni del dr. N._______ appaiono dunque contraddittorie e non possono essere ritenute attendibili, segnatamente perché anch'egli ha confermato integralmente le affezioni ed i limiti funzionali che giustificavano un'incapacità lavorativa del 70% nell'attività precedente all'infortunio, ma contestualmente ha negato che le stesse potessero avere conseguenze anche sulle attività adeguate, tralasciando di argomentare in maniera compiuta tale scelta che si discostava dai precedenti pareri medici, in cui era stata attestata un'incapacità lavorativa del 50%, rispettivamente del 45% (consid. G.e) .</w:t>
      </w:r>
    </w:p>
    <w:p>
      <w:r>
        <w:rPr>
          <w:b/>
        </w:rPr>
        <w:t>E. 10.3.3</w:t>
      </w:r>
    </w:p>
    <w:p>
      <w:r>
        <w:t>Gli altri sanitari che si sono chinati sul caso hanno generalmente ritenuto una situazione valetudinaria stabile se non tendente al peggioramento, in particolare per quel che concerne l'artrosi alla caviglia destra (cfr. ad esempio doc. 103, 129, 143 e 199). Facendo riferimento alla vasta documentazione medica agli atti, ed in particolare alla certificazione del dr. L._______ del 19 gennaio 2013 (doc. 103) e alla perizia particolareggiata E213 del dr. M._______ (doc. 106), la dr.ssa O._______ ha illustrato in maniera convincente che lo stato di salute del ricorrente è verosimilmente rimasto invariato anche dopo la conferma del diritto alla rendita dell'8 marzo 2010. Su esplicita domanda dell'amministrazione, essa ha spiegato che i citati referti medici indicavano chiaramente un'andatura antalgica ed una lombalgia dovuta ad una postura scorretta, ragion per cui andava ritenuto che lo stato di salute, segnatamente le conseguenze dell'incidente lavorativo del 3 marzo 1998, non fossero migliorati (cfr. anche consid. G.c, doc. 129).</w:t>
      </w:r>
    </w:p>
    <w:p>
      <w:r>
        <w:rPr>
          <w:b/>
        </w:rPr>
        <w:t>E. 10.3.4</w:t>
      </w:r>
    </w:p>
    <w:p>
      <w:r>
        <w:t>Tali valutazioni sono in seguito state confermate anche dai dr.i P._______ e S._______ con perizie particolareggiate E213 rispettivamente del 20 settembre 2013 e del 3 giugno 2015 (doc. 143 e 199).</w:t>
      </w:r>
    </w:p>
    <w:p>
      <w:r>
        <w:rPr>
          <w:b/>
        </w:rPr>
        <w:t>E. 11.1</w:t>
      </w:r>
    </w:p>
    <w:p>
      <w:r>
        <w:t>Va pertanto esaminato se le conseguenze dello stato di salute sulla capacità lavorativa si sono modificate. Nell'ambito dell'attuale procedura di revisione, il ricorrente ha infatti informato l'amministrazione di aver lavorato a tempo pieno (40 ore a settimana) dal 7 aprile al 14 ottobre 2012, conseguendo uno stipendio lordo di EUR 1'353.- (doc. 108) e di aver ripreso quest'attività, con modalità simili, nel 2013, 2014 e 2015.</w:t>
      </w:r>
    </w:p>
    <w:p>
      <w:r>
        <w:rPr>
          <w:b/>
        </w:rPr>
        <w:t>E. 11.2.1</w:t>
      </w:r>
    </w:p>
    <w:p>
      <w:r>
        <w:t>Alla luce di quanto sopra esposto va verificato se è a giusto titolo che l'autorità inferiore ha ritenuto il ricorrente abile a svolgere l'attività di portinaio all'80% durante tutto l'arco dell'anno - fatto contestato dal ricorrente - e se, eventualmente, sono intervenute modifiche rilevanti della capacità lavorativa fino al 14 settembre 2015, data in cui è stata adottata la decisione impugnata.</w:t>
      </w:r>
    </w:p>
    <w:p>
      <w:r>
        <w:rPr>
          <w:b/>
        </w:rPr>
        <w:t>E. 11.2.2</w:t>
      </w:r>
    </w:p>
    <w:p>
      <w:r>
        <w:t>A proposito della capacità lavorativa residua, va ricordato che nella precedente procedura di revisione, il medico dell'UAIE e l'UAIE stesso avevano confermato una capacità lavorativa del 55% in attività adeguate (doc. 88 e 31).</w:t>
      </w:r>
    </w:p>
    <w:p>
      <w:r>
        <w:rPr>
          <w:b/>
        </w:rPr>
        <w:t>E. 11.2.3</w:t>
      </w:r>
    </w:p>
    <w:p>
      <w:r>
        <w:t>Nell'attuale procedura di revisione, l'autorità inferiore ha accertato, tramite il proprio servizio medico, che l'impiego presso il H._______ o un'occupazione analoga - svolta in posizione prevalentemente seduta - era esigibile durante tutta la durata dell'anno (cfr. ad es. doc. 109, 124, 128 e 161). Seppur con delle motivazioni differenti, sia il dr. N._______ che la dr. O._______(cfr. doc. 162) hanno indicato che il ricorrente era abile a svolgere il lavoro in questione al 100%, rispettivamente all'80% (in virtù della difficoltà di deambulazione), per tutto l'anno.</w:t>
      </w:r>
    </w:p>
    <w:p>
      <w:r>
        <w:rPr>
          <w:b/>
        </w:rPr>
        <w:t>E. 11.2.4</w:t>
      </w:r>
    </w:p>
    <w:p>
      <w:r>
        <w:t>Il parere della dr. O._______ concorda con quanto attestato dalla perizia particolareggiata E213 del 20 settembre 2013, allestita dal dr. P._______, il quale, dopo aver riscontrato un'andatura antalgica con calcagno dolente alla digitopressione ha confermato tra l'altro la diagnosi di lombalgia cronica posturale per talalgia destra in esiti di pregressa frattura calcagno destro, concludendo che erano esigibili regolarmente unicamente lavori leggeri (doc. 143)</w:t>
      </w:r>
    </w:p>
    <w:p>
      <w:r>
        <w:rPr>
          <w:b/>
        </w:rPr>
        <w:t>E. 11.3.1</w:t>
      </w:r>
    </w:p>
    <w:p>
      <w:r>
        <w:t>In seguito, a partire segnatamente da novembre 2014 (cfr. doc. 163, 174, 175, 178, 183, 188), l'assicurato ha comunicato all'amministrazione l'insorgere di nuove affezioni, oggettivate con referti medici trasmessi a più riprese nel periodo novembre 2014 - marzo 2015 (cfr. consid. G.j).</w:t>
      </w:r>
    </w:p>
    <w:p>
      <w:r>
        <w:rPr>
          <w:b/>
        </w:rPr>
        <w:t>E. 11.3.2</w:t>
      </w:r>
    </w:p>
    <w:p>
      <w:r>
        <w:t>Dalla lettera di dimissione dell'11 febbraio 2015, risulta in particolare un'ospedalizzazione di sette giorni per dolore toracico con dispnea insorta dopo uno sforzo fisico, cardiopatia ipertensiva, ectasia del bulbo aortico e ipopotassemia in corso di definizione diagnostica (doc. 179).</w:t>
      </w:r>
    </w:p>
    <w:p>
      <w:r>
        <w:rPr>
          <w:b/>
        </w:rPr>
        <w:t>E. 11.3.3</w:t>
      </w:r>
    </w:p>
    <w:p>
      <w:r>
        <w:t>Nella valutazione neuropsicologica del 10 marzo 2015, effettuata dalla dr.ssa R._______, la specialista attestava un "deficit selettivo di memoria a lungo termine e non verbale" (doc. 195).</w:t>
      </w:r>
    </w:p>
    <w:p>
      <w:r>
        <w:rPr>
          <w:b/>
        </w:rPr>
        <w:t>E. 11.3.4</w:t>
      </w:r>
    </w:p>
    <w:p>
      <w:r>
        <w:t>Con certificazione del 22 maggio 2015, la dr.ssa U._______ confermava una cardiopatia ipertensiva e ipopotassiemia in trattamento (doc. 198).</w:t>
      </w:r>
    </w:p>
    <w:p>
      <w:r>
        <w:rPr>
          <w:b/>
        </w:rPr>
        <w:t>E. 11.3.5</w:t>
      </w:r>
    </w:p>
    <w:p>
      <w:r>
        <w:t>Dalla perizia medica particolareggiata E213 del 3 giugno 2015, redatta dalla dr.ssa S._______, risulta che le condizioni del paziente erano peggiorate rispetto alla precedente visita. La dr.ssa ha posto la diagnosi di cardiopatia ipertensiva in buon compenso emodinamico, ectasia del bulbo aortico, ipopotassemia in trattamento, ridotta tolleranza glucidica, pregressa frattura del calcagno destro e vasculopatia cerebrale cronica. Sulla base di questa nuova situazione medica, la dr.ssa ha considerato che l'assicurato era in grado di svolgere regolarmente unicamente lavori leggeri, che non era autonomo nell'esercizio della sua attività professionale (né sul posto di lavoro, né a domicilio), che non poteva svolgere a tempo pieno il suo ultimo lavoro ma unicamente a tempo parziale un lavoro adeguato alle sue condizioni (doc. 199).</w:t>
      </w:r>
    </w:p>
    <w:p>
      <w:r>
        <w:rPr>
          <w:b/>
        </w:rPr>
        <w:t>E. 11.3.6</w:t>
      </w:r>
    </w:p>
    <w:p>
      <w:r>
        <w:t>L'UAIE ha sottoposto i documenti in questione alla dr.ssa O._______ del servizio medico, la quale, con presa di posizione del 15 luglio 2015, ha apprezzato i recenti ulteriori problemi di salute dell'assicurato, allineandosi sostanzialmente a quanto attestato dalla dr.ssa S._______ nel formulario E213 del 3 giugno 2015, in particolare, per quel che concerne una capacità lavorativa residua parziale in attività adeguate. Il medico ha difatti precisato che, nonostante l'attività specifica di portinaio presso il H._______ sarebbe in teoria stata esigibile durante tutto l'anno con una percentuale dell'80%, conveniva nondimeno - alla luce anche dei recenti sviluppi nella situazione valetudinaria - mantenere un'incapacità lavorativa del 50% in attività adeguate (doc. 201).</w:t>
      </w:r>
    </w:p>
    <w:p>
      <w:r>
        <w:rPr>
          <w:b/>
        </w:rPr>
        <w:t>E. 11.3.7</w:t>
      </w:r>
    </w:p>
    <w:p>
      <w:r>
        <w:t>L'esigibilità dal punto di vista medico del lavoro di portinaio presso la H._______ SpA è del resto confermata dal fatto che a partire dal 1° maggio 2015, dunque posteriormente all'ospedalizzazione del 4 febbraio 2015 (doc. 179), il ricorrente ha regolarmente ripreso il lavoro stagionale svolto negli anni precedenti (doc. 217).</w:t>
      </w:r>
    </w:p>
    <w:p>
      <w:r>
        <w:rPr>
          <w:b/>
        </w:rPr>
        <w:t>E. 11.4</w:t>
      </w:r>
    </w:p>
    <w:p>
      <w:r>
        <w:t>Questo Tribunale non ha motivo di scostarsi dalle valutazioni motivate e concludenti della dr.ssa O._______, concordanti con quanto ritenuto dai periti che hanno compilato i formulario E213 del 20 settembre 2013 (doc. 143) e del 3 giugno 2015 (doc. 199), dove anch'essi avevano considerato peggiorate le condizioni dell'assicurato, ma che quest'ultimo era nondimeno in grado di svolgere regolarmente lavori leggeri, essendo abile a svolgere a tempo parziale un lavoro adeguato alle sue condizioni (si confronti considerando 1.3.6).</w:t>
      </w:r>
    </w:p>
    <w:p>
      <w:r>
        <w:rPr>
          <w:b/>
        </w:rPr>
        <w:t>E. 11.5</w:t>
      </w:r>
    </w:p>
    <w:p>
      <w:r>
        <w:t>I documenti trasmessi in sede ricorsuale, in particolare il certificato medico del dr. I._______ del 7 agosto 2015 (doc. TAF 1) ed il rapporto di ospedalizzazione del 24 settembre 2015 (doc. TAF 1 e doc. 239) sono stati sottoposti alla dr.ssa O._______ del 27 aprile 2016, la quale ha ritenuto che essi confermavano in sostanza le affezioni già conosciute e, tra l'altro, neppure si esprimevano in merito ai limiti funzionali e ad un eventuale peggioramento della capacità lavorativa del ricorrente. Di conseguenza, non apportando nuovi elementi, essi non erano suscettibili di rendere verosimile un peggioramento significativo di tale aspetto prima dell'adozione della decisione impugnata.</w:t>
      </w:r>
    </w:p>
    <w:p>
      <w:r>
        <w:rPr>
          <w:b/>
        </w:rPr>
        <w:t>E. 11.6</w:t>
      </w:r>
    </w:p>
    <w:p>
      <w:r>
        <w:t>In conclusione, risulta quindi provato con il grado della verosimiglianza preponderante valido nelle assicurazioni sociali che, dal punto di vista prettamente medico, a partire dal 7 aprile 2012 e perlomeno fino alla data in cui è stata emessa la decisione impugnata, lo stato di salute permetteva al ricorrente di svolgere l'attività di portinaio/guardiano svolto in posizione prevalentemente seduta presso la H._______ SpA durante l'intero arco dell'anno con un grado di capacità lavorativa dell'80%, mentre in altre attività adeguate è stata confermata la capacità lavorativa attestata nelle precedenti procedure di revisione e meglio pari al 50%.</w:t>
      </w:r>
    </w:p>
    <w:p>
      <w:r>
        <w:rPr>
          <w:b/>
        </w:rPr>
        <w:t>E. 12.1</w:t>
      </w:r>
    </w:p>
    <w:p>
      <w:r>
        <w:t>Dal 19 al 24 settembre 2015 il ricorrente è stato nuovamente ospedalizzato per un'iperpotassemia da insufficienza renale acuta iatrogena con bradicardia sinusale in soggetto con sindrome di bartter e cardiopatia ipertensiva (doc. 239 e doc. TAF 1). In seguito, con scritto del 12 luglio 2016, la patrocinatrice del ricorrente ha indicato che il suo assistito era in cura per Alzheimer (doc. TAF 24; si confrontino a tal proposito anche i documenti allegati al doc. TAF 1 del 25 novembre 2014, dell'11 marzo 2015 e del 7 agosto 2015). Infine, nel maggio 2017 essa ha segnalato che il suo assistito era degente in ospedale a causa di un'emorragia cerebrale che gli aveva provocato uno stato di coma (doc. TAF 29).</w:t>
      </w:r>
    </w:p>
    <w:p>
      <w:r>
        <w:rPr>
          <w:b/>
        </w:rPr>
        <w:t>E. 12.2</w:t>
      </w:r>
    </w:p>
    <w:p>
      <w:r>
        <w:t>Al riguardo va rilevato che il peggioramento dello stato di salute intervenuto dopo la pronuncia della decisione impugnata del 14 settembre 2015, rilevabile dagli scritti del 12 luglio 2016 (doc. TAF 24) e del 5 maggio 2017 (doc. TAF 29), dovrà essere oggetto di ulteriori accertamenti da parte dell'amministrazione. Attestando i documenti in questione dei fatti verificatisi dopo l'adozione della decisione litigiosa, essi non sono difatti suscettibili di influire sull'apprezzamento della stessa da parte di questo Tribunale.</w:t>
      </w:r>
    </w:p>
    <w:p>
      <w:r>
        <w:rPr>
          <w:b/>
        </w:rPr>
        <w:t>E. 12.3</w:t>
      </w:r>
    </w:p>
    <w:p>
      <w:r>
        <w:t>Su questo punto l'incarto va pertanto trasmesso per competenza all'UAIE affinché esamini se sono dati i presupposti per procedere alla revisione della rendita alla luce delle affezioni summenzionate di natura nefrologica, cardiaca, neurologica e dell'emorragia cerebrale.</w:t>
      </w:r>
    </w:p>
    <w:p>
      <w:r>
        <w:rPr>
          <w:b/>
        </w:rPr>
        <w:t>E. 13.1</w:t>
      </w:r>
    </w:p>
    <w:p>
      <w:r>
        <w:t>Occorre ancora infine esaminare se l'UAIE ha stabilito correttamente il grado di invalidità.</w:t>
      </w:r>
    </w:p>
    <w:p>
      <w:r>
        <w:rPr>
          <w:b/>
        </w:rPr>
        <w:t>E. 13.1.1</w:t>
      </w:r>
    </w:p>
    <w:p>
      <w:r>
        <w:t>L'invalidità è determinata stabilendo il rapporto fra il reddito del lavoro che l'assicurato conseguirebbe dopo la manifestazione dell'invalidità e dopo l'esecuzione di eventuali provvedimenti di integrazione nell'esercizio di un'attività ragionevolmente esigibile da lui in condizioni normali del mercato del lavoro e il reddito che potrebbe conseguire se non fosse diventato invalido (art. 16 LPGA).</w:t>
      </w:r>
    </w:p>
    <w:p>
      <w:r>
        <w:rPr>
          <w:b/>
        </w:rPr>
        <w:t>E. 13.1.2</w:t>
      </w:r>
    </w:p>
    <w:p>
      <w:r>
        <w:t>Secondo l'art. 25 cpv. 1 OAI sono considerati redditi ai sensi dell'art. 16 LPGA i redditi annui presumibili sui quali sarebbero riscossi i contributi disposti dalla LAVS.</w:t>
      </w:r>
    </w:p>
    <w:p>
      <w:r>
        <w:rPr>
          <w:b/>
        </w:rPr>
        <w:t>E. 13.1.3</w:t>
      </w:r>
    </w:p>
    <w:p>
      <w:r>
        <w:t>In caso di revisione della rendita, il momento determinante per il raffronto dei redditi, è quello in cui si realizzano i fatti che potrebbero giustificare una modifica del grado di invalidità. Pertanto i redditi con e senza invalidità devono essere determinati sulla base dei dati validi per lo stesso anno (sentenza del TF I 471/05 del l'11 maggio 2006 consid. 3.2) tenendo conto delle eventuali modifiche intervenute, suscettibili di influire sul diritto alla rendita fino all'emissione della decisione dell'autorità competente (DRF 129 V 222 consid. 4.1 e i riferimenti ivi citati; Michel Valterio, Droit de l'assurance-vieillesse et survivants (AVS) e de l'assurance-invalidité (AI), Commentaire thématique, ed. Schulthess, Ginevra/Zurigo/Basilea 2011, p. 548, N. 2063-2064).</w:t>
      </w:r>
    </w:p>
    <w:p>
      <w:r>
        <w:rPr>
          <w:b/>
        </w:rPr>
        <w:t>E. 13.1.4</w:t>
      </w:r>
    </w:p>
    <w:p>
      <w:r>
        <w:t>La comparazione dei redditi determinanti per valutare il grado di invalidità di un assicurato residente all'estero, deve inoltre essere eseguita sul medesimo mercato del lavoro, posto che la disparità della remunerazione e del costo della vita da un paese all'altro non permette di procedere a una comparazione oggettiva dei redditi in questione (ATF 110 V 273 consid. 4b; sentenza del TAF C-1509/2013 del 7 gennaio 2015, consid. 14.3).</w:t>
      </w:r>
    </w:p>
    <w:p>
      <w:r>
        <w:rPr>
          <w:b/>
        </w:rPr>
        <w:t>E. 13.2.1</w:t>
      </w:r>
    </w:p>
    <w:p>
      <w:r>
        <w:t>Nella fattispecie, per determinare il reddito da valido, l'amministrazione ha fatto ricorso alle statistiche dell'Organizzazione internazionale del lavoro e più precisamente ai dati relativi all'Italia desumibili dall'inchiesta "Salaires et durée du travail par profession et prix de détail de produits alimentaires. Statistiques de l'Enquête d'octobre du BIT", Ginevra 2009 (qui di seguito anche "statistiche BIT"), da cui si evince che un intonacatore nel 2008 percepiva uno stipendio orario di EUR 10.59 con un carico lavorativo di 40 ore settimanali (cifra 89, Italia, della statistica "Salaires et durée du travail par profession, octobre 2007 et 2008"), che corrisponde ad un salario mensile di EUR 1'835.60 (EUR 10.59 x 40 x 52 / 12).</w:t>
      </w:r>
    </w:p>
    <w:p>
      <w:r>
        <w:rPr>
          <w:b/>
        </w:rPr>
        <w:t>E. 13.2.2</w:t>
      </w:r>
    </w:p>
    <w:p>
      <w:r>
        <w:t>Il reddito da invalido è invece stato ottenuto dividendo per dodici il reddito lordo annuale che avrebbe percepito il ricorrente lavorando a tempo pieno come portinaio/guardiano presso il suo ultimo datore di lavoro in Italia, tenendo conto di un'esigibilità medica dell'80%.</w:t>
      </w:r>
    </w:p>
    <w:p>
      <w:r>
        <w:rPr>
          <w:b/>
        </w:rPr>
        <w:t>E. 13.2.3</w:t>
      </w:r>
    </w:p>
    <w:p>
      <w:r>
        <w:t>Dopo aver indicizzato i redditi al 2014 l'autorità inferiore ha concluso per un'invalidità del 39%.</w:t>
      </w:r>
    </w:p>
    <w:p>
      <w:r>
        <w:rPr>
          <w:b/>
        </w:rPr>
        <w:t>E. 13.3</w:t>
      </w:r>
    </w:p>
    <w:p>
      <w:r>
        <w:t>In primo luogo giova ricordare che per determinare il reddito ipotetico conseguibile dalla persona assicurata senza il danno alla salute (reddito da valido), va di regola, considerato l'ultimo reddito conseguito dalla persona assicurata prima dell'insorgenza del danno alla salute, se del caso adeguandolo all'evoluzione dei salari. Soltanto in presenza di circostanze particolari ci si potrà scostare da questo valore ricorrendo ai dati statistici di cui all'ISS (DTF 134 V 322 consid. 4.1 pag. 325; 129 V 222 consid. 4.3.1 pag. 224 con riferimenti).</w:t>
      </w:r>
    </w:p>
    <w:p>
      <w:r>
        <w:rPr>
          <w:b/>
        </w:rPr>
        <w:t>E. 13.4.1</w:t>
      </w:r>
    </w:p>
    <w:p>
      <w:r>
        <w:t>Il reddito da invalido è determinato di principio sulla base della situazione professionale concreta dell'interessato, a condizione però che siano adempiuti cumulativamente i seguenti presupposti: (i) il rapporto lavorativo sia particolarmente stabile, (ii) vi sia un impiego completo e ragionevole della residua capacità lavorativa e (iii) un reddito adeguato derivante dall'attività, rispettivamente l'assenza di un salario sociale ("Soziallohn", DTF 126 V 76 consid. 3b/aa e riferimenti; sentenza del TF 9C_125/2009 del 19 marzo 2010, consid. 4.3.1). Se invece non esiste un siffatto guadagno, in particolare perché l'assicurato non ha intrapreso un'attività lucrativa da lui esigibile, il reddito da invalido, va ricavato dai rilevamenti statistici ufficiali, editi dall'Ufficio federale di statistica (DTF 126 V 76 consid. 3b/bb; RCC 1991 pag. 332 consid. 3c, 1989 pag. 485 consid. 3b).</w:t>
      </w:r>
    </w:p>
    <w:p>
      <w:r>
        <w:rPr>
          <w:b/>
        </w:rPr>
        <w:t>E. 13.4.2</w:t>
      </w:r>
    </w:p>
    <w:p>
      <w:r>
        <w:t>Come detto l'amministrazione si è fondata sulla situazione professionale concreta dall'interessato, computando tuttavia non il reddito effettivamente percepito, bensì il reddito che avrebbe percepito se avesse lavorato durante tutto l'anno all'80%. Tale procedere non è conforme alla giurisprudenza federale. In primo luogo va rilevato che nella fattispecie, il datore di lavoro era in grado di offrire un'occupazione al 100% unicamente nei mesi estivi (all'incirca per sei mesi). Pertanto, risulta evidente che l'assicurato, svolgendo l'attività stagionale in questione, non sfruttava appieno la capacità di lavoro residua, pari all'80% durante tutto l'anno. Per di più, il datore di lavoro, una struttura alberghiera a (...), era verosimilmente oggettivamente impossibilitato ad aumentare la durata dell'impiego dell'assicurato in ragione dell'attività stagionale, motivo per cui non è conforme alla giurisprudenza del Tribunale federale proiettare il salario mensile su di un intero anno, seppur all'80%. Il Tribunale federale ha già avuto modo di stabilire che, se il datore di lavoro non può offrire una percentuale superiore a quella attribuita alla persona interessata e questa non sfrutta appieno la sua capacità lavorativa - come nel caso di specie - il reddito non può essere adeguato in tal senso (sentenza del TF 8C_7/2014 del 10 luglio 2014, consid. 7.2). La questione può tuttavia restare indecisa alla luce di quanto esposto al considerando seguente.</w:t>
      </w:r>
    </w:p>
    <w:p>
      <w:r>
        <w:rPr>
          <w:b/>
        </w:rPr>
        <w:t>E. 13.4.3</w:t>
      </w:r>
    </w:p>
    <w:p>
      <w:r>
        <w:t>A proposito del requisito di un rapporto di lavoro particolarmente stabile va inoltre puntualizzato che dalla documentazione agli atti risulta che sia l'inizio che la fine dell'attività stagionale risultavano variabili e che il rapporto di lavoro poggiava, di regola, su contratti a termine di breve durata prorogati di volta in volta a dipendenza delle necessità del datore di lavoro (cfr. doc. 108). Ogni primavera l'interessato doveva contattare la struttura alberghiera per informarsi circa la possibilità di riprendere l'attività, in quale data e con secondo quali modalità (cfr. doc. 119). In simili circostanze non è giustificato ritenere che l'insorgente beneficiasse di un rapporto lavorativo particolarmente stabile nella struttura in esame.</w:t>
      </w:r>
    </w:p>
    <w:p>
      <w:r>
        <w:rPr>
          <w:b/>
        </w:rPr>
        <w:t>E. 13.5</w:t>
      </w:r>
    </w:p>
    <w:p>
      <w:r>
        <w:t>Alla luce di quanto esposto discende che il reddito da invalido non può essere determinato sulla base di quanto l'assicurato avrebbe potuto percepire presso il H._______ se avesse lavorato durante tutto l'anno all'80%, motivo per cui va tenuto conto della capacità lavorativa attestata nelle precedenti procedure di revisione e confermata a più riprese dalla dr. O._______ e meglio pari al 50% in attività adeguate (consid. 11.3.6). La percentuale dell'80% si riferisce, come detto, solo all'attività di portinaio svolta prevalentemente in posizione seduta (un cosiddetto "Glücksfall", Ueli Kieser, ATSG Kommentar, 2015, Art. 16 N. 52).</w:t>
      </w:r>
    </w:p>
    <w:p>
      <w:r>
        <w:rPr>
          <w:b/>
        </w:rPr>
        <w:t>E. 13.6</w:t>
      </w:r>
    </w:p>
    <w:p>
      <w:r>
        <w:t>In simili circostanze la situazione non è in concreto mutata rispetto all'ultima conferma del diritto alla rendita dell'8 marzo 2010: né dal punto di vista dello stato di salute, né per quel che concerne le conseguenze dello stesso sulla capacità lavorativa e pertanto neppure del grado di invalidità. Ne consegue che i presupposti per una revisione della rendita non erano dati, che il diritto alla mezza rendita di invalidità non poteva essere soppresso con effetto dal 1° maggio 2012 e che lo stesso va ripristinato. Il ricorso va pertanto accolto.</w:t>
      </w:r>
    </w:p>
    <w:p>
      <w:r>
        <w:rPr>
          <w:b/>
        </w:rPr>
        <w:t>E. 14.1</w:t>
      </w:r>
    </w:p>
    <w:p>
      <w:r>
        <w:t>Visto l'esito della procedura non vengono prelevate spese processuali (art. 63 PA).</w:t>
      </w:r>
    </w:p>
    <w:p>
      <w:r>
        <w:rPr>
          <w:b/>
        </w:rPr>
        <w:t>E. 14.2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In assenza di una nota dettagliata, tenuto conto del lavoro effettivo ed utile svolto dal patrocinatore del ricorrente, il collegio giudicante determina d'ufficio (art. 14 cpv. 2 TS-TAF) un'indennità per ripetibili di CHF 2'500.- (sentenza del TAF C-2115/2013 del 13 agosto 2014). L'indennità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