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C-643/2014 vom 5. Dezember 2014</w:t>
      </w:r>
    </w:p>
    <w:p>
      <w:r>
        <w:t>Bundesverwaltungsgericht, 2014-12-05, DE</w:t>
      </w:r>
    </w:p>
    <w:p>
      <w:r>
        <w:rPr>
          <w:b/>
        </w:rPr>
        <w:t xml:space="preserve">Quelle: </w:t>
      </w:r>
      <w:r>
        <w:t>https://mcp.opencaselaw.ch/entscheid/bvger_C-643_2014</w:t>
      </w:r>
    </w:p>
    <w:p>
      <w:r>
        <w:t>FR: TAF C-643/2014 du 5 décembre 2014</w:t>
      </w:r>
    </w:p>
    <w:p>
      <w:r>
        <w:t>IT: TAF C-643/2014 del 5 dicembre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drei Verfügungen vom 31. Januar 2014 stellen Verfügungen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die drei angefochtenen Verfügungen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drei angefochtenen Verfügungen datieren vom 31. Januar 2014. Die Beschwerdeschrift wurde am 6. Februar 2014 aufgegeben und ging am 7. Februar 2014 beim Bundesverwaltungsgericht ein (BVGer act. 1). Die Beschwerde wurde fristgerecht innerhalb von dreissig Tagen nach Eröffnung der drei angefochtenen Verfügungen eingereicht (vgl. Art. 22a VwVG in Verbindung mit Art. 60 ATSG).</w:t>
      </w:r>
    </w:p>
    <w:p>
      <w:r>
        <w:rPr>
          <w:b/>
        </w:rPr>
        <w:t>E. 1.4</w:t>
      </w:r>
    </w:p>
    <w:p>
      <w:r>
        <w:t>Die Beschwerde enthält einen Antrag und eine Begründung und wurde vom Vertreter des Beschwerdeführers, lic. iur. Gojko Reljic, unterschrieben. Eine Kopie der angefochtenen Verfügungen und weitere Unterlagen wurden beigelegt (BVGer act. 1, Beilage 1). Die Originalvollmachten für den Vertreter vom 10. August 2009 und vom 6. September 2010 liegen in den Akten (BVGer act. 17). Die Beschwerde wurde formgerecht eingereicht (Art. 52 Abs. 1 VwVG). Nachdem auch der Kostenvorschuss in der Höhe der mutmasslichen Verfahrenskosten von Fr. 400.- rechtzeitig einbezahlt wurde (BVGer act. 8), kann auf die Beschwerde eingetreten werden.</w:t>
      </w:r>
    </w:p>
    <w:p>
      <w:r>
        <w:rPr>
          <w:b/>
        </w:rPr>
        <w:t>E. 2</w:t>
      </w:r>
    </w:p>
    <w:p>
      <w:r>
        <w:t>Zum Verfahren vor Bundesverwaltungsgericht ist vorab Folgendes festzuhalten: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Dabei sind die rechtsanwendenden Behörden in der Schweiz nicht an Feststellungen und Entscheide ausländischer Versicherungsträger, Krankenkassen, Behörden und Ärzte bezüglich Invaliditätsgrad und Anspruchsbeginn gebunden. Vielmehr unterstehen auch aus dem Ausland stammende Beweismittel der freien Beweiswürdigung des Gerichts (vgl. BGE 130 V 253 E. 2.4; AHI-Praxis 1996, S.179; vgl. auch ZAK 1989 S. 320 E.2; zum Grundsatz der freien Beweiswürdigung: BGE 125 V 351 E. 3a).</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Die Verwaltung als verfügende Instanz und - im Beschwerdefall - das Gericht dürfen eine Tatsache nur dann als bewiesen annehmen, wenn sie von ihrem Bestehen überzeugt sind (vgl. Max Kummer, Grundriss des Zivilprozessrechts, 4. Aufl., Bern 1984, S. 136).</w:t>
      </w:r>
    </w:p>
    <w:p>
      <w:r>
        <w:rPr>
          <w:b/>
        </w:rPr>
        <w:t>E. 2.6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Für rechtshindernde oder rechtsaufhebende (oder anspruchshindernde bzw. anspruchsaufhebende) Tatsachen trägt demgegenüber diejenige Person die Folgen der Beweislosigkeit, die sie behauptet. Dies ist im IV-Verfahren in der Regel die IV-Stelle. Macht die IV-Stelle im Rahmen einer amtlichen Rentenrevision beispielsweise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3</w:t>
      </w:r>
    </w:p>
    <w:p>
      <w:r>
        <w:t>Nachfolgend sind die im vorliegenden Verfahren anwendbaren Normen und Rechtsgrundsätze zur Prüfung des Anspruchsbeginns auf die Rentenleistungen der Invalidenversicherung darzustellen.</w:t>
      </w:r>
    </w:p>
    <w:p>
      <w:r>
        <w:rPr>
          <w:b/>
        </w:rPr>
        <w:t>E. 3.1</w:t>
      </w:r>
    </w:p>
    <w:p>
      <w:r>
        <w:t>Gemäss den vom bosnischen Sozialversicherungsträger am 31. März 2010 beglaubigten Angaben in der IV-Anmeldung ist der Beschwerdeführers Staatsangehöriger von Bosnien und Herzegowina (act. 1), wo er sich zeitweise auch aufhält (act. 68, Seite 24). Nach dem Zerfall der Föderativen Volksrepublik Jugoslawien blieben zunächst die Bestimmungen des Abkommens vom 8. Juni 1962 zwischen der Schweizerischen Eidgenossenschaft und der Föderativen Volksrepublik Jugoslawien über Sozialversicherung (nachfolgend: Sozialversicherungsabkommen mit Jugoslawien, SR 0.831.109.818.1) für alle Staatsangehörigen des ehemaligen Jugoslawiens anwendbar (BGE 126 V 198 E. 2b, 122 V 381 E. 1 mit Hinweis). Zwischenzeitlich hat die Schweiz mit mehreren Nachfolgestaaten des ehemaligen Jugoslawiens (Kroatien, Slowenien, Mazedonien), nicht aber mit Bosnien und Herzegowina, neue Abkommen über die soziale Sicherheit abgeschlossen. Für Staatsangehörige von Bosnien und Herzegowina findet daher weiterhin das schweizerisch-jugoslawische Sozialversicherungsabkommen vom 8. Juni 1962 sowie die Verwaltungsvereinbarung vom 5. Juli 1963 betreffend die Durchführung des Abkommens (SR 0.831.109.818.12) Anwendung.</w:t>
      </w:r>
    </w:p>
    <w:p>
      <w:r>
        <w:rPr>
          <w:b/>
        </w:rPr>
        <w:t>E. 3.2</w:t>
      </w:r>
    </w:p>
    <w:p>
      <w:r>
        <w:t>Nach Art. 2 des Sozialversicherungsabkommens mit Jugoslawien stehen die Staatsangehörigen der Vertragsstaaten in ihren Rechten und Pflichten aus den in Art. 1 genannten Rechtsvorschriften, zu welchen die schweizerische Bundesgesetzgebung über die Invalidenversicherung gehört, einander gleich, soweit nichts anderes bestimmt ist. Da betreffend die Voraussetzungen des Anspruchs auf eine schweizerische Invalidenrente keine abweichenden Bestimmungen auszumachen sind, richtet sich die Ausgestaltung des Verfahrens sowie die Prüfung der Frage nach dem Anspruchsbeginn nach der innerstaatlichen Rechtsordnung, insbesondere nach dem IVG und der Verordnung vom 17. Januar 1961 über die Invalidenversicherung (IVV, SR 831.201).</w:t>
      </w:r>
    </w:p>
    <w:p>
      <w:r>
        <w:rPr>
          <w:b/>
        </w:rPr>
        <w:t>E. 3.3</w:t>
      </w:r>
    </w:p>
    <w:p>
      <w:r>
        <w:t>Der Beschwerdeführer ist nach einer Auskunft des zentralen Migrationssystems zudem kroatischer Staatsangehöriger (act. 49) und wurde von der Vorinstanz auch als kroatischer Staatsangehöriger registriert (act. 99, Seite 1). Seinen Aufenthalt hat er offenbar abwechselnd in Kroatien, wo seine Familie wohnt, und in Bosnien, wo seine Mutter wohnt (act. 68, Seite 24). Kroatien ist seit dem 1. Juli 2013 Mitglied der EU. Mangels Unterzeichnung beziehungsweise Ratifizierung des Zusatzprotokolls (Protokoll III) ist das Freizügigkeitsabkommen vom 21. Juni 1999 (FZA, SR 0.142.112. 681) im Verhältnis zu Kroatien aber nicht verbindlich. Daher ist weiterhin das am 1. Januar 1998 in Kraft getretene Abkommen zwischen der Schweizerischen Eidgenossenschaft und der Republik Kroatien über Soziale Sicherheit vom 9. April 1996 (nachfolgend: Sozialversicherungsabkommen mit Kroatien, SR 0.831.109.291.1) sowie die Verwaltungsvereinbarung vom 24. November 1997 betreffend die Durchführung des Abkommens (SR 0.831.109.291.12) anwendbar.</w:t>
      </w:r>
    </w:p>
    <w:p>
      <w:r>
        <w:rPr>
          <w:b/>
        </w:rPr>
        <w:t>E. 3.4</w:t>
      </w:r>
    </w:p>
    <w:p>
      <w:r>
        <w:t>Gemäss Art. 4 Abs. 1 des Sozialversicherungsabkommen mit Kroatien sind die Staatsangehörigen des einen Vertragsstaates sowie deren Familienangehörige und Hinterlassene in ihren Rechten und Pflichten aus den Rechtsvorschriften des anderen Vertragsstaates den Angehörigen dieses Vertragsstaates beziehungsweise deren Familienangehörigen und Hinterlassenen gleichgestellt; abweichende Bestimmungen in diesem Abkommen bleiben vorbehalten. Zu den Rechtsvorschriften im Sinne dieser Bestimmung zählt gemäss Art. 1 Abs. 1 Bst. a in Verbindung mit Art. 2 A Bst. ii insbesondere auch die Bundesgesetzgebung über die schweizerische Invalidenversicherung. Bestimmungen, die hinsichtlich der Voraussetzungen des Anspruchs auf eine schweizerische Invalidenrente von dem in Art. 4 des Abkommens aufgestellten Grundsatz der Gleichstellung der jeweiligen Staatsangehörigen abweichen, finden sich weder im Sozialversicherungsabkommens mit Kroatien selbst noch in den seither getroffenen schweizerisch-kroatischen Vereinbarungen. Somit beurteilt sich die vorliegende Beschwerde auch unter Berücksichtigung des Sozialversicherungsabkommens mit Kroatien ausschliesslich nach dem innerstaatlichen Recht.</w:t>
      </w:r>
    </w:p>
    <w:p>
      <w:r>
        <w:rPr>
          <w:b/>
        </w:rPr>
        <w:t>E. 3.5</w:t>
      </w:r>
    </w:p>
    <w:p>
      <w:r>
        <w:t>Da die Sozialversicherungsabkommen mit Jugoslawien und Kroatien mit Bezug auf das anwendbare Recht zum gleichen Resultat führen, ist nicht zu prüfen, in welchem Verhältnis diese beiden Abkommen zueinander stehen.</w:t>
      </w:r>
    </w:p>
    <w:p>
      <w:r>
        <w:rPr>
          <w:b/>
        </w:rPr>
        <w:t>E. 3.6</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Verfügungen vom 31. Januar 2014 in Kraft standen; weiter aber auch solche Vorschriften, die zu jenem Zeitpunkt bereits ausser Kraft getreten waren, die aber für die Beurteilung eines allenfalls früher entstandenen Rentenanspruchs von Belang sind (für das IVG insbesondere: ab dem 1. Januar 2004 in der Fassung vom 21. März 2003 [AS 2003 3837; 4. IVG-Revision]; ab dem 1. Januar 2008 in der Fassung vom 6. Oktober 2006 [AS 2007 5129; 5. IV-Revision]; ab dem 1. Januar 2012 in der Fassung vom 18. März 2011 [AS 2011 5659; 6. IV-Revision]; die IVV in den entsprechenden Fassungen).</w:t>
      </w:r>
    </w:p>
    <w:p>
      <w:r>
        <w:rPr>
          <w:b/>
        </w:rPr>
        <w:t>E. 3.7</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4.1</w:t>
      </w:r>
    </w:p>
    <w:p>
      <w:r>
        <w:t>Wer eine Versicherungsleistung beansprucht, hat sich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ATSG).</w:t>
      </w:r>
    </w:p>
    <w:p>
      <w:r>
        <w:rPr>
          <w:b/>
        </w:rPr>
        <w:t>E. 4.2</w:t>
      </w:r>
    </w:p>
    <w:p>
      <w:r>
        <w:t>Gemäss Art. 4 der Verwaltungsvereinbarung vom 5. Juli 1963 betreffend die Durchführung des Sozialversicherungsabkommens mit Jugoslawien haben in Jugoslawien wohnhafte jugoslawische Staatsangehörige, die Anspruch auf eine Rente der schweizerischen Alters-, Hinterlassenen- und Invalidenversicherung erheben, ihr Gesuch bei der zuständigen Landesanstalt einzureichen. Rentengesuche, die bei einer anderen jugo-slawischen Stelle eingereicht werden, sind der genannten Anstalt zuzustellen. Für die Gesuche sind die von der Schweizerischen Ausgleichskasse den Landesanstalten zur Verfügung gestellten Formulare zu verwenden. Gesuchen um Gewährung von Renten der Invalidenversicherung ist auf besonderem Formular eine Ermächtigung des Gesuchstellers oder seines gesetzlichen Vertreters zur Einholung weiterer, namentlich medizinischer Auskünfte, beizulegen. Die Angaben auf dem Formular sind, soweit in diesem vorgesehen, gegenüber der zuständigen Landesanstalt durch gültige Ausweise zu belegen. Die zuständige Landesanstalt vermerkt das Datum des Eingangs auf dem Rentengesuch, prüft dasselbe auf seine Vollständigkeit und bestätigt die Richtigkeit der vom Gesuchsteller gemachten Angaben und die Gültigkeit der von ihm vorgelegten Ausweise. Die Bestätigung ersetzt die Übermittlung dieser Ausweise an die Schweizerische Ausgleichskasse. Die zuständige Landesanstalt leitet hierauf die Rentengesuche an die Schweizerische Ausgleichskasse weiter. Bei Gesuchen um Invalidenrenten legt die genannte Anstalt dem Gesuch eine Erklärung bei, aus der hervorgeht, ob der Gesuchsteller bei Eintritt der Invalidität der jugoslawischen Invalidenversicherung angehört hat. Gleichzeitig mit der Übermittlung der Gesuche an die Schweizerische Ausgleichskasse teilt die zuständige Landesanstalt mit, ob die Bekanntgabe der schweizerischen Versicherungszeiten des Gesuchstellers an sie erforderlich ist.</w:t>
      </w:r>
    </w:p>
    <w:p>
      <w:r>
        <w:rPr>
          <w:b/>
        </w:rPr>
        <w:t>E. 4.3</w:t>
      </w:r>
    </w:p>
    <w:p>
      <w:r>
        <w:t>Der Rentenanspruch entsteht frühestens nach Ablauf von sechs Monaten nach Geltendmachung des Leistungsanspruchs nach Art. 29 Abs. 1 ATSG, jedoch frühestens im Monat, der auf die Vollendung des 18. Altersjahres folgt. Der Anspruch entsteht nicht, solange die versicherte Person ein Taggeld nach Art. 22 IVG beanspruchen kann. Die Rente wird vom Beginn des Monats an ausbezahlt, in dem der Rentenanspruch entsteht. Beträgt der Invaliditätsgrad weniger als 50 Prozent, so werden die entsprechenden Renten nur an Versicherte ausbezahlt, die ihren Wohnsitz und ihren gewöhnlichen Aufenthalt (Art. 13 ATSG) in der Schweiz haben. Diese Voraussetzung ist auch von Angehörigen zu erfüllen, für die eine Leistung beansprucht wird (Art. 29 IVG in der ab dem 1. Januar 2008 geltenden Fassung). Der Rentenanspruch erlischt mit der Entstehung des Anspruchs auf eine Altersrente der Alters- und Hinterlassenenversicherung oder mit dem Tod des Berechtigten (Art. 30 IVG).</w:t>
      </w:r>
    </w:p>
    <w:p>
      <w:r>
        <w:rPr>
          <w:b/>
        </w:rPr>
        <w:t>E. 5.1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5.2</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Bundesgerichts [BGer] 8C_392/2011 vom 19. September 2011 E. 2.2).</w:t>
      </w:r>
    </w:p>
    <w:p>
      <w:r>
        <w:rPr>
          <w:b/>
        </w:rPr>
        <w:t>E. 5.3</w:t>
      </w:r>
    </w:p>
    <w:p>
      <w:r>
        <w:t>Der Untersuchungsgrundsatz findet zwar sein Korrelat in den Mitwirkungspflichten der Parteien (BGE 125 V 193 E. 2, BGE 122 V 157E. 1a vgl. BGE 130 I 180 E. 3.2), er schliesst die Beweislast im Sinne einer Beweisführungslast aber begriffsnotwendig aus. Im Sozialversicherungsverfahren und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Urteil des BGer 8C_448/ 2010 vom 19. November 2010 E. 4.1).</w:t>
      </w:r>
    </w:p>
    <w:p>
      <w:r>
        <w:rPr>
          <w:b/>
        </w:rPr>
        <w:t>E. 6</w:t>
      </w:r>
    </w:p>
    <w:p>
      <w:r>
        <w:t>Anfechtungsobjekt und damit Begrenzung des Streitgegenstandes des vorliegenden Beschwerdeverfahrens (vgl. BGE 131 V 164 E. 2.1) bilden die drei Verfügungen vom 31. Januar 2014, mit denen die Vorinstanz den Anspruch des Beschwerdeführers auf die Invalidenrente, die Kinderrenten und den Verzugszins geregelt hat. Streitig und vom Bundesverwaltungsgericht zu prüfen ist einzig der Anspruchsbeginn am 1. September 2010.</w:t>
      </w:r>
    </w:p>
    <w:p>
      <w:r>
        <w:rPr>
          <w:b/>
        </w:rPr>
        <w:t>E. 6.1</w:t>
      </w:r>
    </w:p>
    <w:p>
      <w:r>
        <w:t>Der Beschwerdeführer macht in der Beschwerde unter Verweis auf die beigelegten Einwandschreiben vom 6. April 2011 und vom 6. November 2013 sinngemäss geltend, er habe das Gesuch um Leistungen der schweizerischen Invalidenversicherung gemäss einem Beschluss des bosnischen Versicherungsträgers vom 2. April 2010 schon am 20. März 2008 gestellt, nachdem er die Beurteilung seines Hausarztes erhalten habe. Das entsprechende Formular sei beim Versicherungsträger offensichtlich verloren gegangen (BVGer act. 1). Für diese vom Beschwerdeführer geltend gemachte erste IV-Anmeldung vom 20. März 2008 findet sich aufgrund der bestehenden Aktenlage jedoch kein Hinweis. Zwar trifft es zu, dass im Beschluss der bosnischen Pensions- und Invalidenversicherung vom 2. April 2010 auf ein Antragsdatum vom 20. März 2008 Bezug genommen wird (BVGer act. 14; deutsche Übersetzung BVGer act. 20). Dabei handelt es sich aber um den Antrag gegenüber der bosnischen Pensions- und Invalidenversicherung. Das an diesem Datum auch eine Anmeldung zum Bezug von schweizerischen Versicherungsleistungen eingereicht wurde, steht in diesem Beschluss nirgends. Dementsprechend erlaubt der Beschluss keinerlei Rückschluss auf eine frühere IV-Anmeldung, die angeblich schon vor dem 31. März 2010 stattgefunden haben soll. Weitere Beweismittel wurden nicht eingereicht. Von weiteren Nachforschungen sind keine neuen Erkenntnisse zu erwarten. Daher ist in antizipierter Beweiswürdigung auf die Abnahme weiterer Beweise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224E. 2b, BGE 119 V 335 E. 3c mit Hinweisen).</w:t>
      </w:r>
    </w:p>
    <w:p>
      <w:r>
        <w:rPr>
          <w:b/>
        </w:rPr>
        <w:t>E. 6.2</w:t>
      </w:r>
    </w:p>
    <w:p>
      <w:r>
        <w:t>Beim Einwand des Beschwerdeführers, wonach er sich schon am 20. März 2008 zum Bezug von Leistungen der schweizerischen Invalidenversicherung angemeldet habe, handelt es sich um eine unbewiesen gebliebene Parteibehauptung. Infolge der Beweislosigkeit fällt der Entscheid zu Ungunsten des Beschwerdeführers aus, da er aus dem unbewiesen gebliebenen Sachverhalt Rechte ableiten wollte.</w:t>
      </w:r>
    </w:p>
    <w:p>
      <w:r>
        <w:rPr>
          <w:b/>
        </w:rPr>
        <w:t>E. 6.3</w:t>
      </w:r>
    </w:p>
    <w:p>
      <w:r>
        <w:t>Im Übrigen ist anzumerken, dass der Hinweis des Beschwerdeführers auf das Urteil des Bundesverwaltungsgerichts vom 19. Mai 2014 im Verfahren B-3907/2012 unbehelflich ist. Wie die Vorinstanz in der Stellungnahme vom 16. Juni 2014 (BVGer act. 14) zutreffend festhielt, handelt es sich nicht um vergleichbare Sachverhalte. Der Beschwerdeführer hat in der unaufgeforderter Eingabe vom 4. Juni 2014 (BVGer act. 12) denn auch nicht konkret dargelegt, weshalb aufgrund der Ausführungen im bezeichneten Urteil im vorliegenden Fall auf ein früheres Datum für die IV-Anmeldung geschlossen werden müsste. Nachdem die Beweiswürdigung ergeben hat, dass für die rechtserhebliche und anspruchsbegründende Tatsache einer früheren Anmeldung der Beweis nicht erbracht worden ist, hat die beweisbelastete Partei, vorliegend der Beschwerdeführer, die Folgen der Beweislosigkeit zu tragen.</w:t>
      </w:r>
    </w:p>
    <w:p>
      <w:r>
        <w:rPr>
          <w:b/>
        </w:rPr>
        <w:t>E. 7</w:t>
      </w:r>
    </w:p>
    <w:p>
      <w:r>
        <w:t>Zusammenfassend ist festzuhalten, dass die Vorinstanz den Anspruchsbeginn für die Rentenleistungen der Invalidensicherungen in Anwendung von Art. 29 Abs. 1 IVG zu Recht auf den 1. September 2010 festgesetzt hat, nachdem der Beschwerdeführer seine IV-Anmeldung nachweislich erst am 31. März 2010 beim bosnischen Versicherungsträger einreichte (act. 1). Der Einwand des Beschwerdeführers, wonach bereits am 20. März 2008 eine frühere Anmeldung zum Bezug von schweizerischen Versicherungsleistungen erfolgt sei, ist sowohl im Verfahren vor der Vorinstanz als auch im Verfahren vor dem Bundesverwaltungsgericht unbewiesen geblieben. Der weitere Verfügungsinhalt ist nicht strittig und erscheint aufgrund der bestehenden Aktenlage als rechtmässig (vgl. insbesondere das eindeutige Gutachten des ZMB in act. 68). Folglich sind die drei angefochtenen Verfügungen vom 31. Januar 2014 zu bestätigten. Die Beschwerde ist unbegründet und vollumfänglich abzuweisen.</w:t>
      </w:r>
    </w:p>
    <w:p>
      <w:r>
        <w:rPr>
          <w:b/>
        </w:rPr>
        <w:t>E. 8</w:t>
      </w:r>
    </w:p>
    <w:p>
      <w:r>
        <w:t>Die Verfahrenskosten werden auf Fr. 400.- festgelegt und mit dem Kostenvorschuss des Beschwerdeführers in der gleichen Höhe verrechnet.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