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C-6436/2014 vom 10. Juli 2017</w:t>
      </w:r>
    </w:p>
    <w:p>
      <w:r>
        <w:t>Bundesverwaltungsgericht, 2017-07-10, IT</w:t>
      </w:r>
    </w:p>
    <w:p>
      <w:r>
        <w:rPr>
          <w:b/>
        </w:rPr>
        <w:t xml:space="preserve">Quelle: </w:t>
      </w:r>
      <w:r>
        <w:t>https://mcp.opencaselaw.ch/entscheid/bvger_C-6436_2014</w:t>
      </w:r>
    </w:p>
    <w:p>
      <w:r>
        <w:t>FR: TAF C-6436/2014 du 10 juillet 2017</w:t>
      </w:r>
    </w:p>
    <w:p>
      <w:r>
        <w:t>IT: TAF C-6436/2014 del 10 luglio 2017</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Inoltre, con versamento del 27 novembre 2014 (doc. TAF 4), la ricorrente ha tempestivamente corrisposto l'anticipo spese richiesto (art. 21 cpv. 3 e 63 cpv. 4 PA).</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 La procedura di revisione è stata avviata nel mese di settembre del 2012 e quindi al caso in esame si applicano di principio le nuove norme materiali in vigore dal 1° gennaio 2012, tra le quali le disposizioni della 6a revisione della LAI (cfr. DTF 130 V 1 consid. 3.2 per quanto concerne le disposizioni formali della LPGA, immediatamente applicabili con la loro entrata in vigore).</w:t>
      </w:r>
    </w:p>
    <w:p>
      <w:r>
        <w:rPr>
          <w:b/>
        </w:rPr>
        <w:t>E. 3.2</w:t>
      </w:r>
    </w:p>
    <w:p>
      <w:r>
        <w:t>Giova altresì rilevare che il potere cognitivo di questo Tribunale è delimitato dalla data della decisione impugnata, in concreto il 2 ottobre 2014. Il giudice delle assicurazioni sociali esamina infatti la decisione impugnata sulla base della situazione di fatto esistente al momento in cui essa è stata resa. Tiene tuttavia conto dei fatti verificatisi dopo tale data quando essi possono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9C_116/2010 del 20 aprile 2010 consid. 3.2.2; DTF 118 V 200 consid. 3a in fine).</w:t>
      </w:r>
    </w:p>
    <w:p>
      <w:r>
        <w:rPr>
          <w:b/>
        </w:rPr>
        <w:t>E. 4.1</w:t>
      </w:r>
    </w:p>
    <w:p>
      <w:r>
        <w:t>In via preliminare occorre esaminare la censura di violazione del diritto di essere sentito sollevata dalla ricorrente. Quest'ultima rimprovera infatti all'autorità inferiore di non averle trasmesso le perizie del dott. G._______ (perizia reumatologica) e del dott. E._______ (perizia otorinolaringoiatrica).</w:t>
      </w:r>
    </w:p>
    <w:p>
      <w:r>
        <w:rPr>
          <w:b/>
        </w:rPr>
        <w:t>E. 4.2</w:t>
      </w:r>
    </w:p>
    <w:p>
      <w:r>
        <w:t>Nel caso concreto, occorre innanzitutto precisare che per errore l'autorità inferiore ha fatto riferimento nella propria decisione del 2 ottobre 2014 a una visita peritale reumatologica presso il dott. G._______ (mai avvenuta) anziché alla visita peritale del 27 agosto 2013 presso il dott. B._______. La svista è stata chiarita nel preavviso dell'8 gennaio 2015 dell'Ufficio AI per la risposta di causa (cfr. pag. 2 del preavviso allegato al doc. TAF 7). Pertanto, e da questo profilo, non è ravvisabile una violazione del diritto di essere sentito della ricorrente.</w:t>
      </w:r>
    </w:p>
    <w:p>
      <w:r>
        <w:rPr>
          <w:b/>
        </w:rPr>
        <w:t>E. 4.3</w:t>
      </w:r>
    </w:p>
    <w:p>
      <w:r>
        <w:t>Quanto alla mancata trasmissione alla ricorrente della perizia otorinolaringoiatrica, l'amministrazione reputa che non vi è stata violazione del diritto di essere sentito, l'insorgente non avendo chiesto l'edizione della perizia medesima. Al riguardo, giova rilevare che per realizzare il proprio diritto alla consultazione degli atti, la parte interessata deve di principio chiedere di poterne prendere visione, salvo nell'eventualità in cui non aveva conoscenza rispettivamente non poteva avere conoscenza dei nuovi atti acquisiti all'incarto di causa (DTF 132 V 387 consid. 6.2; v. pure sentenza del TF 9C_231/2013 del 24 agosto 2012 consid. 2.1). Nel caso in esame, non risulta che la ricorrente abbia chiesto l'edizione della perizia otorinolaringoiatrica prima dell'emanazione della decisione impugnata, malgrado non potesse non conoscerne l'esistenza. Inoltre, la sua domanda di consultazione della menzionata perizia otorinolaringoiatrica è stata pienamente soddisfatta dinanzi a questo Tribunale. In effetti, la ricorrente ha potuto prendere visione della perizia e fare valere tutte le sue ragioni dinanzi al TAF, tribunale dotato di pieno potere cognitivo in merito sia all'accertamento dei fatti sia all'applicazione del diritto. Anche da questo profilo, la sollevata censura di violazione del diritto di essere sentito non può che essere respinta.</w:t>
      </w:r>
    </w:p>
    <w:p>
      <w:r>
        <w:rPr>
          <w:b/>
        </w:rPr>
        <w:t>E. 4.4</w:t>
      </w:r>
    </w:p>
    <w:p>
      <w:r>
        <w:t>Altra questione è quella di sapere se il fatto di non avere sottoposto alla ricorrente un nuovo e secondo progetto di decisione - dopo avere effettuato un'importante istruttoria di causa successivamente alla notificazione all'insorgente medesima del primo progetto di decisione - costituisca o meno una violazione del diritto di essere sentito. La questione può essere lasciata indecisa, ritenuto, da un lato, che la ricorrente - rappresentata in questa sede da mandatario professionale -, non ha sollevato questa censura e, dall'altro lato, che il ricorso va comunque accolto, la decisione impugnata annullata e la causa rinviata all'autorità inferiore per completamento dell'istruttoria, in considerazione di un accertamento insufficiente dei fatti giuridicamente rilevanti.</w:t>
      </w:r>
    </w:p>
    <w:p>
      <w:r>
        <w:rPr>
          <w:b/>
        </w:rPr>
        <w:t>E. 5.1</w:t>
      </w:r>
    </w:p>
    <w:p>
      <w:r>
        <w:t>L'UAIE ha reso il 2 ottobre 2014 una decisione di revisione, ai sensi dell'art. 17 LPGA, della rendita d'invalidità fino ad allora accordata alla ricorrente.</w:t>
      </w:r>
    </w:p>
    <w:p>
      <w:r>
        <w:rPr>
          <w:b/>
        </w:rPr>
        <w:t>E. 5.2</w:t>
      </w:r>
    </w:p>
    <w:p>
      <w:r>
        <w:t>Secondo l'art. 17 LPGA, se il grado d'invalidità del beneficiario della rendita subisce una notevole modifica,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5.3</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5.4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6</w:t>
      </w:r>
    </w:p>
    <w:p>
      <w:r>
        <w:t>Alfine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(DTF 133 V 108). Il periodo di riferimento nell'ambito della presente vertenza è quello intercorrente tra il 19 giugno 2012, data della decisione dell'UAIE mediante la quale è stata accordata la rendita intera d'invalidità, e il 2 ottobre 2014, data della decisione impugnata.</w:t>
      </w:r>
    </w:p>
    <w:p>
      <w:r>
        <w:rPr>
          <w:b/>
        </w:rPr>
        <w:t>E. 7</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8.2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232 consid. 5.1 con rinvii; 125 V 351 [sul valore probatorio attribuito ai rapporti interni del servizio medico, cfr. DTF 135 V 254 consid. 3.3 e 3.4]).</w:t>
      </w:r>
    </w:p>
    <w:p>
      <w:r>
        <w:rPr>
          <w:b/>
        </w:rPr>
        <w:t>E. 8.3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8.4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8.5</w:t>
      </w:r>
    </w:p>
    <w:p>
      <w:r>
        <w:t>In presenza di rapporti medici contraddittori il giudice non può evadere la vertenza senza valutare l'intero materiale e indicare i motivi per cui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w:t>
      </w:r>
    </w:p>
    <w:p>
      <w:r>
        <w:rPr>
          <w:b/>
        </w:rPr>
        <w:t>E. 9</w:t>
      </w:r>
    </w:p>
    <w:p>
      <w:r>
        <w:t>Per i motivi di cui si dirà di seguito, nel caso concreto l'autorità inferiore ha effettuato un'istruttoria di causa carente. Ha ritenuto che lo stato di salute della ricorrente è migliorato a seguito dell'intervento neurochirurgico, effettuato il 3 settembre 2012, di stabilizzazione L4/L5, con viti transpeduncolari L4 e L5, laminectomia L4 ed apertura del canale spinale lombare su canale spinale lombare ristretto degenerativo con pseudoanterolistesi di L4 su L5 con discopatie plurisegmentarie (v. doc. 71 pag. 303). Ha tuttavia omesso, a torto, di far approfondire le questioni legate alla coxartrosi, alla gonartrosi, alla discopatia L5/S1 nonché ai segni di sofferenza radicolare del nervo sciatico popliteo esterno (SPE; v. su quest'ultima problematica la EMG del 14 gennaio 2014 segnalata nella relazione medico-legale del dott. D._______ del 21 febbraio 2014 [doc. 87 pag. 336]).</w:t>
      </w:r>
    </w:p>
    <w:p>
      <w:r>
        <w:rPr>
          <w:b/>
        </w:rPr>
        <w:t>E. 9.1</w:t>
      </w:r>
    </w:p>
    <w:p>
      <w:r>
        <w:t>In particolare, il perito reumatologo ha ritenuto probabili una coxartrosi bilaterale e una gonartrosi in valgo bilaterale (cfr. doc. 71 pag. 303), le quali sono state considerate nella valutazione in merito alle limitazioni funzionali della ricorrente (cfr. doc. 103 pag. 368). Nel rapporto finale del SMR, queste (probabili) patologie sono state indicate quali aventi un'influenza sulla capacità lavorativa, ma la stessa è stata ritenuta nulla in attività sostitutive adeguate (cfr. doc. 110 pag. 377). Tuttavia, questo Tribunale rileva che non è possibile determinarsi sull'incidenza di una patologia quando la stessa, come nel caso di specie, non è stata determinata con il grado della probabilità preponderante rispettivamente sulla base di sufficienti accertamenti, leggi segnatamente sufficienti esami strumentali, effettuati dal perito e/o da altri specialisti, e il cui referto si trovi agli atti di causa e sia stato oggetto di esplicita e motivata valutazione. Al più tardi nell'ambito del complemento alla perizia del 18 luglio 2014, il perito reumatologo avrebbe quindi dovuto procedere ai necessari esami strumentali complementari prima di potersi determinare con cognizione di causa sull'incidenza della (probabile) coxartrosi e della gonartrosi sulla capacità lavorativa residua dell'insorgente tanto più che nella sua relazione medico legale del 21 febbraio 2014, ma anche nel complemento del 25 marzo 2014, il dott. D._______ ha segnalato in particolare l'esistenza di un grave quadro di gonartrosi bilaterale tricompartimentale in valgismo preesistente, oltre che di segni di coxartrosi bilaterale (cfr. doc 87 pag. 336 e doc. 92 pag. 347] nonché la radiografia del 4 marzo 2014 [doc. 92 pag. 349). Questo Tribunale rileva, inoltre, che il perito reumatologo, nell'anamnesi personale dell'insorgente riassunta nella perizia, ha rilevato una discopatia (degenerativa) in L5/S1 (cfr. doc. 71 pag. 298 e doc. 54 pag. 145), ma questa problematica non è stata segnalata nella diagnosi presentata dal perito (cfr. doc. 71 pag. 303), senza che, alla lettura della perizia reumatologica, sia dato di sapere il motivo per cui quest'ultima ulteriore patologia di cui soffre la ricorrente non potrebbe pure essa avere un'incidenza sulla sua capacità lavorativa, in particolare in attività adeguata. Questo Tribunale rileva che anche da questo profilo, in assenza dei necessari approfonditi esami strumentali nonché di fondate e motivate conclusioni da parte del perito, non era, né è, possibile determinarsi, con il grado della verosimiglianza preponderante, sulla gravità della rilevata problematica rispettivamente in merito alla sua eventuale incidenza sulla capacità lavorativa. In definitiva, mediante la perizia reumatologica, nonché il suo complemento, non è stato sufficientemente acclarato lo stato di salute dell'insorgente dal profilo reumatologico. Tra l'altro, pure il medico SMR nella sua presa di posizione del 14 luglio 2015 (allegata al doc. TAF 13) ha ritenuto indicato l'espletamento di una rivalutazione peritale reumatologica.</w:t>
      </w:r>
    </w:p>
    <w:p>
      <w:r>
        <w:rPr>
          <w:b/>
        </w:rPr>
        <w:t>E. 9.2</w:t>
      </w:r>
    </w:p>
    <w:p>
      <w:r>
        <w:t>Inoltre, si rileva necessario approfondire la presente fattispecie pure dal profilo neurologico. Infatti, secondo il dott. D._______ un'elettromiografia (EMG) eseguita il 14 gennaio 2014 "ha confermato i segni di sofferenza radicolare, con ridotta ampiezza dei potenziali del nervo sciatico popliteo esterno (SPE) di sinistra" (doc. 87 pag. 336). Conto tenuto che agli atti di cui all'incarto dell'autorità inferiore non figura nessun esame neurologico eseguito nel periodo di riferimento nell'ambito della presente vertenza (ossia tra il 19 giugno 2012 e il 2 ottobre 2014; cfr. consid. 6 della presente sentenza) - tra l'altro non vi figura nemmeno la menzionata EMG del 14 gennaio 2014 - e che non è possibile escludere a priori una problematica neurologica, il rinvio degli atti all'autorità inferiore si giustifica anche per eseguire un completamento istruttorio alfine di acclarare se vi sia o meno un'affezione neurologica.</w:t>
      </w:r>
    </w:p>
    <w:p>
      <w:r>
        <w:rPr>
          <w:b/>
        </w:rPr>
        <w:t>E. 9.3</w:t>
      </w:r>
    </w:p>
    <w:p>
      <w:r>
        <w:t>Da ultimo, pendente causa, il 17 giugno 2015, la ricorrente ha altresì trasmesso diversi referti medici di data posteriore alla decisione impugnata (cfr. doc. TAF 11), e, sulla base della valutazione del medico del SMR in merito ai medesimi, l'amministrazione ha ritenuto possibile un eventuale peggioramento dello stato di salute dell'insorgente posteriore alla decisione impugnata (cfr. doc. TAF 13 e allegati). Tuttavia, questo Tribunale rileva che agli atti di cui all'incarto dell'autorità inferiore vi sono sufficienti indizi per ritenere che le patologie segnalate mediante i citati referti medici trasmessi pendente causa erano già state diagnosticate prima dell'emanazione della decisione impugnata (cfr., in particolare, consid. 9.1 e 9.2 del presente giudizio), senza che, però, sia stata sufficientemente approfondita dall'autorità inferiore la questione della loro incidenza sulla residua capacità lavorativa.</w:t>
      </w:r>
    </w:p>
    <w:p>
      <w:r>
        <w:rPr>
          <w:b/>
        </w:rPr>
        <w:t>E. 9.4</w:t>
      </w:r>
    </w:p>
    <w:p>
      <w:r>
        <w:t>In conclusione, l'accertamento dal profilo medico alla base della decisione impugnata è insufficiente e non permette quindi di sapere quale fosse il reale stato di salute dell'insorgente e la sua influenza sulla capacità lavorativa nel momento dell'emanazione della decisione impugnata e se, pertanto, era giustificata una soppressione della rendita intera a decorrere dal 1° dicembre 2014. I periti che saranno chiamati ad acclarare la fattispecie dovranno pertanto indicare il decorso nel tempo delle rispettive patologie a partire da tre mesi prima della soppressione della rendita intera (cfr. art. 88a cpv. 1 OAI e consid. 5.4 della presente sentenza), ossia a decorrere dal 1° settembre 2014. Va altresì rammentato che in materia di revisione di una rendita incombe all'autorità inferiore di dimostrare l'intervenuto cambiamento significativo dello stato di salute dell'assicurato, nel caso concreto l'intervenuto miglioramento dello stato di salute della ricorrente.</w:t>
      </w:r>
    </w:p>
    <w:p>
      <w:r>
        <w:rPr>
          <w:b/>
        </w:rPr>
        <w:t>E. 10</w:t>
      </w:r>
    </w:p>
    <w:p>
      <w:r>
        <w:t>Ne consegue che la decisione impugnata, fondata su un accertamento insufficiente dei fatti giuridicamente rilevanti dal profilo reumatologico e neurologico, viola il diritto federale ed incorre nell'annullamento.</w:t>
      </w:r>
    </w:p>
    <w:p>
      <w:r>
        <w:rPr>
          <w:b/>
        </w:rPr>
        <w:t>E. 11.1</w:t>
      </w:r>
    </w:p>
    <w:p>
      <w:r>
        <w:t>Quando il TAF annulla una decisione, esso può sostituirsi all'autorità inferiore e giudicare direttamente nel merito o rinviare la causa, con istruzioni vincolanti, all'autorità inferiore per un nuovo giudizio (cfr. sentenza del TAF C-71/2010 del 25 giugno 2012 consid. 9.1). In particolare, esso si sostituirà all'autorità inferiore se gli atti sono completi e comunque sufficienti a statuire sull'applicazione del diritto federale (cfr. sentenza del TF 9C_162/2007 del 3 aprile 2008 consid. 2.3 con rinvii; DTF 126 II 43;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della ricorrente, segnatamente con una perizia interdisciplinare in reumatologia e neurologia non essendo sufficiente esaminare le affezioni mediante perizie isolate (cfr. sentenza del TF 9C_ 235/2013 del 10 settembre 2013 consid. 3.2 con rinvii; cfr. pure, sulla possibilità di un rinvio all'autorità inferiore in siffatte circostanze, DTF 137 V 210 4.4.1.4), e con ogni ulteriore esame che l'evoluzione nel tempo dello stato di salute della ricorrente dovesse rendere necessario, fermo restando che la perizia reumatologica sarà di principio affidata ad altro specialista rispetto a quello che ha eseguito la perizia del 27 agosto 2013 nonché il complemento del 18 luglio 2014 entrambi non sufficientemente probanti.</w:t>
      </w:r>
    </w:p>
    <w:p>
      <w:r>
        <w:rPr>
          <w:b/>
        </w:rPr>
        <w:t>E. 11.2</w:t>
      </w:r>
    </w:p>
    <w:p>
      <w:r>
        <w:t>Giova altresì ancora rilevare che in considerazione dell'esito della lite, l'ulteriore censura sollevata dalla ricorrente, segnatamente quella sulla valutazione economica, può restare indecisa, l'autorità inferiore dovendo nuovamente pronunciarsi sul caso.</w:t>
      </w:r>
    </w:p>
    <w:p>
      <w:r>
        <w:rPr>
          <w:b/>
        </w:rPr>
        <w:t>E. 11.3</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2 ottobre 2014 l'autorità inferiore ha deciso di sopprimere, con effetto al 1° dicembre 2014, la rendita intera d'invalidità versata fino ad allora.</w:t>
      </w:r>
    </w:p>
    <w:p>
      <w:r>
        <w:rPr>
          <w:b/>
        </w:rPr>
        <w:t>E. 12.1</w:t>
      </w:r>
    </w:p>
    <w:p>
      <w:r>
        <w:t>Visto l'esito della causa non sono prelevate delle spese processuali (art. 63 PA e art. 6 lett. b TS-TAF [RS 173.320.2]). L'anticipo equivalente alle presumibili spese processuali di fr. 400.-, versato il 27 novembre 2014, sarà restituito alla ricorrente allorquando la presente sentenza sarà cresciuta in giudicato.</w:t>
      </w:r>
    </w:p>
    <w:p>
      <w:r>
        <w:rPr>
          <w:b/>
        </w:rPr>
        <w:t>E. 12.2</w:t>
      </w:r>
    </w:p>
    <w:p>
      <w:r>
        <w:t>Ritenuto che l'insorgente è rappresentata in questa sede da mandatario professionale, si giustifica altresì l'attribuzione di un'indennità per spese ripetibili (art. 64 PA in combinazione con l'art. 7 segg. TS-TAF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L'indennità per spese ripetibili, in assenza di una nota dettagliata, è fissata d'ufficio (art. 14 cpv. 2 TS-TAF) in complessivi fr. 1'000.- (compresi i disborsi ed esclusa l'imposta sull'IVA [cfr., fra le tante, sentenza del TAF C-3058/2015 del 23 maggio 2016 consid. 22.4.4 con rinvii]), tenuto conto del lavoro utile e necessario svolto dal rappresentante della ricorrente. La stessa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