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C-6433/2023 vom 19. Oktober 2023</w:t>
      </w:r>
    </w:p>
    <w:p>
      <w:r>
        <w:t>Bundesverwaltungsgericht, 2023-10-19, DE</w:t>
      </w:r>
    </w:p>
    <w:p>
      <w:r>
        <w:rPr>
          <w:b/>
        </w:rPr>
        <w:t xml:space="preserve">Quelle: </w:t>
      </w:r>
      <w:r>
        <w:t>https://mcp.opencaselaw.ch/entscheid/bvger_C-6433_2023_d20231019</w:t>
      </w:r>
    </w:p>
    <w:p>
      <w:r>
        <w:t>FR: TAF C-6433/2023 du 19 octobre 2023</w:t>
      </w:r>
    </w:p>
    <w:p>
      <w:r>
        <w:t>IT: TAF C-6433/2023 del 19 ottobre 2023</w:t>
      </w:r>
    </w:p>
    <w:p>
      <w:pPr>
        <w:pStyle w:val="Heading2"/>
      </w:pPr>
      <w:r>
        <w:t>Regeste</w:t>
      </w:r>
    </w:p>
    <w:p>
      <w:r>
        <w:t>Rentenanspruch | Invalidenversicherung, Rentenanspruch / Rentenhöhe (Verfügung vom 19. Oktober 2023)</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Die Beschwerdeführerin ist als Adressatin der angefochtenen Verfügung durch diese besonders berührt und hat ein schutzwürdiges In- teresse an deren Aufhebung oder Abänderung, weshalb sie zur Erhebung der Beschwerde legitimiert ist (Art. 59 ATSG; Art. 48 Abs. 1 VwVG). Nach- dem auch der Kostenvorschuss rechtzeitig geleistet wurde, ist auf die frist- und formgerecht eingereichte Beschwerde einzutreten (Art. 60 ATSG; Art. 50 Abs. 1, Art. 52 Abs. 1 und Art. 63 Abs. 4 VwVG).</w:t>
      </w:r>
    </w:p>
    <w:p>
      <w:r>
        <w:rPr>
          <w:b/>
        </w:rPr>
        <w:t>E. 2</w:t>
      </w:r>
    </w:p>
    <w:p>
      <w:r>
        <w:t>Anfechtungsobjekt und somit Begrenzung des Streitgegenstandes des vor- liegenden Beschwerdeverfahrens (vgl. BGE 134 V 418 E. 5.2; 131 V 164 E. 2.1) bildet die Verfügung vom 19. Oktober 2023, mit welcher die Vor- instanz der Beschwerdeführerin ab dem 1. April 2023 eine IV-Rente bei einem prozentualen Anteil von 56 % zugesprochen hat. Streitig und vom Bundesverwaltungsgericht zu prüfen ist, ob die Vorinstanz zu Recht keine ganze IV-Rente zugesprochen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t>C-6433/2023 Seite 5</w:t>
      </w:r>
    </w:p>
    <w:p>
      <w:r>
        <w:rPr>
          <w:b/>
        </w:rPr>
        <w:t>E. 2.2</w:t>
      </w:r>
    </w:p>
    <w:p>
      <w:r>
        <w:t>Sowohl das Verwaltungsverfahren wie auch der erstinstanzliche So- 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rPr>
          <w:b/>
        </w:rPr>
        <w:t>E. 2.3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Bundesrecht schreibt nicht vor, wie die einzelnen Beweismittel zu würdigen sind. Für das gesamte Verwaltungs- und Beschwerdeverfahren gilt der Grundsatz der freien Beweiswürdigung. Danach haben Versicher- 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w:t>
      </w:r>
    </w:p>
    <w:p>
      <w:r>
        <w:t>C-6433/2023 Seite 6 lässige Beurteilung des streitigen Rechtsanspruchs gestatten (BGE 125 V 351 E. 3a).</w:t>
      </w:r>
    </w:p>
    <w:p>
      <w:r>
        <w:rPr>
          <w:b/>
        </w:rPr>
        <w:t>E. 3.1</w:t>
      </w:r>
    </w:p>
    <w:p>
      <w:r>
        <w:t>Die Beschwerdeführerin ist Schweizer Staatsbürgerin und war in der schweizerischen Alters-, Hinterlassenen- und Invalidenversicherung (AHV/IV) versichert (IV-act. 56). Aufgrund ihres Wohnsitzes in Deutschland besteht in räumlicher Hinsicht ein internationaler Sachverhalt mit Bezug zur EU, weshalb das am 1. Juni 2002 in Kraft getretene Abkommen vom 21. Juni 1999 zwischen der Schweizerischen Eidgenossenschaft einer- seits und der Europäischen Gemeinschaft und ihren Mitgliedstaaten ande- rerseits über die Freizügigkeit (FZA; SR 0.142.112.681) und die Regel- werke der Gemeinschaft zur Koordinierung der Systeme der sozialen Sicherheit gemäss Anhang II des FZA, insbesondere die für die Schweiz am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 Art. 46 Abs. 3 und Anhang VII der Verordnung [EG] Nr. 883/2004).</w:t>
      </w:r>
    </w:p>
    <w:p>
      <w:r>
        <w:rPr>
          <w:b/>
        </w:rPr>
        <w:t>E. 3.2</w:t>
      </w:r>
    </w:p>
    <w:p>
      <w:r>
        <w:t>In zeitlicher Hinsicht sind – vorbehältlich besonderer übergangsrechtli- cher Regelungen – grundsätzlich diejenigen Rechtssätze massgeblich, die bei der Erfüllung des rechtlich zu ordnenden oder zu Rechtsfolgen führen- den Tatbestandes Geltung haben (BGE 146 V 364 E. 7.1; 144 V 210 E. 4.3.1). Am 1. Januar 2022 sind die Änderung vom 19. Juni 2020 des IVG und des ATSG (Weiterentwicklung der IV [AS 2021 705; BBl 2020 5535]; Botschaft des Bundesrates vom 15. Februar 2017 [BBl 2017 2535]) sowie die Änderungen vom 3. November 2021 der Verordnung vom 17. Januar 1961 über die Invalidenversicherung (IVV; RS 831.201; AS 2021 706) in Kraft getreten. Leistungsansprüche, die nach dem Krafttreten dieser Ände- rungen entstanden sind, werden nach den neuen Normen geprüft. Folglich sind in Anbetracht der im Jahr 2022 erfolgten Anmeldung Leistungen mit allfälligem Anspruchsbeginn nach dem 31. Dezember 2021 streitig (vgl. Art. 28 Abs. 1 Bst. b und Art. 29 Abs. 1 IVG; vgl. BGE 142 V 547 E. 3). Ent- sprechend den allgemeinen intertemporalrechtlichen Grundsätzen</w:t>
      </w:r>
    </w:p>
    <w:p>
      <w:r>
        <w:t>C-6433/2023 Seite 7 (BGE 146 V 364 E. 7.1; 144 V 210 E. 4.3.1) beurteilt sich die Streitigkeit demnach nach der ab 1. Januar 2022 geltenden Rechtslage.</w:t>
      </w:r>
    </w:p>
    <w:p>
      <w:r>
        <w:rPr>
          <w:b/>
        </w:rPr>
        <w:t>E. 3.3</w:t>
      </w:r>
    </w:p>
    <w:p>
      <w:r>
        <w:t>Das Sozialversicherungsgericht stellt bei der Beurteilung einer Streit- sache in der Regel auf den bis zum Zeitpunkt des Erlasses der streitigen Verwaltungsverfügung (hier: 19. Oktober 2023)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 benbereich zu betätigen, nicht durch zumutbare Eingliederungsmassnah- 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w:t>
      </w:r>
    </w:p>
    <w:p>
      <w:r>
        <w:t>C-6433/2023 Seite 8 zugesprochen, solange die Möglichkeiten zur Eingliederung im Sinne von Art. 8 Abs. 1bis und 1ter IVG nicht ausgeschöpft sind.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der Fall ist (vgl. IK-Auszug vom 30. April 2019 [IV-act. 56]).</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 Vorliegend ist entgegen der Ansicht der Vorinstanz der frühestmögliche Rentenbeginn auf den 1. Januar 2023 festzusetzen, hat doch die Be- schwerdeführerin mit E-Mail vom 13. Juli 2022 (IV-act. 1) unmissverständ- lich zu erkennen gegeben, sich anmelden zu wollen (vgl. Art. 29 Abs. 3 ATSG) und eine entsprechende formgültige Anmeldung über den zustän- digen deutschen Sozialversicherungsträger auch innert der von der Vor- instanz mit Schreiben vom 20. Juli 2022 (IV-act. 2) eingeräumten Frist von drei Monaten am 14. Oktober 2022 eingereicht (IV-act. 17).</w:t>
      </w:r>
    </w:p>
    <w:p>
      <w:r>
        <w:rPr>
          <w:b/>
        </w:rPr>
        <w:t>E. 4.4</w:t>
      </w:r>
    </w:p>
    <w:p>
      <w:r>
        <w:t>Gemäss Art. 43 Abs. 1 ATSG prüft der Versicherungsträger die Begeh- ren, nimmt die notwendigen Abklärungen von Amtes wegen vor und holt die erforderlichen Auskünfte ein. Das Verwaltungsverfahren ist mithin vom Untersuchungsgrundsatz beherrscht. Die Untersuchungspflicht dauert so lange, bis über die für die Beurteilung des streitigen Anspruchs erforderli- chen Tatsachen hinreichende Klarheit besteht (statt vieler Urteile des BGer 9C_407/2015 vom 22. April 2016 E. 3.1 und 9C_662/2016 vom 15. März 2017 E. 2.2). Das Gesetz weist somit dem Durchführungsorgan die Auf- gabe zu, den rechtserheblichen Sachverhalt nach dem Untersuchungs- grundsatz abzuklären, und zwar richtig und vollständig, so dass gestützt darauf die Verfügung über die jeweils in Frage stehende Leistung ergehen kann (Art. 49 ATSG; BGE 136 V 376 E. 4.1.1). Sofern das Gesetz nicht etwas Abweichendes vorsieht, gilt im Sozialversi- cherungsrecht der Beweisgrad der überwiegenden Wahrscheinlichkeit.</w:t>
      </w:r>
    </w:p>
    <w:p>
      <w:r>
        <w:t>C-6433/2023 Seite 9 Der Untersuchungsgrundsatz schliesst die Beweislast im Sinne der Be- weisführungslast begriffsnotwendig aus, da es Sache der verfügenden Ver- waltungsstelle (oder des Sozialversicherungsgerichts) ist, für die Zusam- mentragung des Beweismaterials besorgt zu sein. Die Parteien tragen in der Regel eine Beweislast nur insofern, als im Falle der Beweislosigkeit der Entscheid zu Ungunsten jener Partei ausfällt, die aus dem unbewiesen ge- bliebenen Sachverhalt Rechte ableiten wollte. Diese Beweisregel greift al- lerdings erst Platz, wenn es sich als unmöglich erweist, im Rahmen des Untersuchungsgrundsatzes aufgrund einer Beweiswürdigung einen Sach- verhalt zu ermitteln, der zumindest die Wahrscheinlichkeit für sich hat, der Wirklichkeit zu entsprechen (BGE 138 V 218 E. 6 m.H.).</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4.5.2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w:t>
      </w:r>
    </w:p>
    <w:p>
      <w:r>
        <w:t>C-6433/2023 Seite 10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rPr>
          <w:b/>
        </w:rPr>
        <w:t>E. 4.5.3.1</w:t>
      </w:r>
    </w:p>
    <w:p>
      <w:r>
        <w:t>Die Stellungnahmen des RAD,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9C_661/2019 vom 26. Mai 2020 E. 4.1; 9C_524/2017 vom 21. März 2018 E. 5.1; 9C_28/2015 vom 8. Juni 2015 E. 3.2;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 nischen Akten eine Wertung vorzunehmen und zu beurteilen, ob auf die eine oder die andere Ansicht abzustellen oder aber eine zusätzliche Unter- suchung vorzunehmen ist (BGE 142 V 58 E. 5.1).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4.5.3.2</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w:t>
      </w:r>
    </w:p>
    <w:p>
      <w:r>
        <w:t>C-6433/2023 Seite 11 Sinne zu stellen, dass bei auch nur geringen Zweifeln an der Zuverlässig- keit und Schlüssigkeit der ärztlichen Feststellungen ergänzende Abklärun- gen vorzunehmen sind (BGE 145 V 97 E. 8.5; 139 V 225 E. 5.2). Die Stel- lungnahmen des regionalen ärztlichen Dienstes (RAD) und des medizini- schen Dienstes der IVSTA sind als versicherungsinterne Berichte zu wür- digen (vgl. betreffend RAD: Urteile des BGer 9C_159/2016 vom 2. Novem- ber 2016 E. 2.2 f.; 8C_197/2014 vom 3. Oktober 2014 E. 4).</w:t>
      </w:r>
    </w:p>
    <w:p>
      <w:r>
        <w:rPr>
          <w:b/>
        </w:rPr>
        <w:t>E. 5</w:t>
      </w:r>
    </w:p>
    <w:p>
      <w:r>
        <w:t>Die Vorinstanz ging gemäss der angefochtenen Verfügung vom 19. Okto- ber 2023 davon aus, dass bei der Beschwerdeführerin seit dem 2. August 2021 eine 100 %-ige Arbeitsunfähigkeit in der zuletzt ausgeübten Tätigkeit als freischaffende Musikerin bestand. Jedoch sei ihr ab demselben Zeit- punkt eine an die funktionellen Einschränkungen angepasste wechselbe- lastende Tätigkeit im allgemeinen Arbeitsmarkt zunächst vollständig zu- mutbar gewesen; aufgrund einer eingetretenen gesundheitlichen Ver- schlechterung im September 2022 seien ihr angepasste Tätigkeiten ab die- sem Zeitpunkt jedoch lediglich noch in einem Umfang von 50 % zumutbar (vgl. IV-act. 55 und 58). Die Verfügung vom 19. Oktober 2023 basierte da- bei in medizinischer Hinsicht im Wesentlichen auf den Aktenbeurteilungen des RAD-Arztes Dr. med. B._______, Facharzt für Allgemeine Innere Me- dizin und zertifizierter medizinischer Gutachter SIM, vom 19. Juni 2023 und vom 18. September 2023 (IV-act. 34 und 53). Auch wenn die Beschwerde- führerin die medizinischen Feststellungen des RAD-Arztes nicht bestreitet, ist – zumal das Bundesverwaltungsgericht nicht an die Begründung der Begehren der Parteien gebunden ist (E. 2.1 hiervor) – nachfolgend den- noch zunächst zu prüfen, ob die Vorinstanz den medizinischen Sachverhalt entsprechend dem Untersuchungsgrundsatz (Art. 43 Abs. 1 ATSG) rechts- genüglich abgeklärt hat. Zum Gesundheitszustand der Beschwerdeführe- rin lässt sich den vorinstanzlichen Akten im Wesentlichen das Folgende entnehmen.</w:t>
      </w:r>
    </w:p>
    <w:p>
      <w:r>
        <w:rPr>
          <w:b/>
        </w:rPr>
        <w:t>E. 5.1</w:t>
      </w:r>
    </w:p>
    <w:p>
      <w:r>
        <w:t>Zunächst kann den zur Verfügung stehenden Akten entnommen wer- den, dass sich die Beschwerdeführerin bei einem am 2. August 2021 erlit- tenen Unfall eine Schnittverletzung am linken Zeigefinger mit Durchtren- nung der Beugesehnen und Nerven zugezogen hat, die noch am gleichen Tag operativ versorgt wurde (vgl. vorläufigen OP-Bericht sowie Rettungs- stellenbogen des C._______ Klinikums jeweils vom 2. August 2021 [IV- act. 4 und 25]). Wenige Monate danach erlitt die Beschwerdeführerin er- neut einen Unfall. Am 24. November 2021 zog sie sich bei einem Sturz auf die linke Hand eine distale Radiusflexionsfraktur der Speiche links</w:t>
      </w:r>
    </w:p>
    <w:p>
      <w:r>
        <w:t>C-6433/2023 Seite 12 (AO 2R3-A2) zu, welche zunächst mittels eines Fixateurs externe und an- schliessend – nach Vorliegen eines CT des linken Handgelenks vom 26. November 2021 – am 29. November 2021 operativ mittels Plattenoste- osynthese versorgt wurde (vgl. Bericht des D._______-Krankenhauses vom 30. November 2021 [IV-act. 5]). Aufgrund einer postoperativ beste- henden Einschränkung der Unterarmdrehungen (insb. für die Supination) wurde aufgrund einer mittels CT nachgewiesenen geringen Fehlstellung der linken Speiche am 9. März 2022 im Rahmen einer handchirurgischen Beurteilung eine Arthrolyse des körperfernen Ellenspeichengelenkes in Kombination mit Metallentfernung bei gegebenem Durchbau der Speichen- fraktur und – sollte dadurch die Supination nicht befriedigend wiederherge- stellt werden – sekundär die Durchführung einer Radiuskorrekturosteoto- mie vorgeschlagen (vgl. CT Befundbericht vom 12. Januar 2022 [IV-act. 6] und Bericht des Krankenhauses E._______ vom 9. März 2022 [IV-act. 27]). Nachdem indessen am 4. Mai 2022 eine Verbesserung der Unterarmdre- hung für die Supination festgestellt worden sei, erfolgte am 10. Mai 2022 lediglich die Entfernung der einliegenden Platte an der distalen Speiche; parallel dazu wurde auch eine Tenolyse am linken Zeigefinger durchge- führt, da dort eine Bewegungseinschränkung für die Beuge bestanden habe (vgl. OP-Bericht des Krankenhauses E._______ vom 12. Mai 2022 [IV-act. 7]).</w:t>
      </w:r>
    </w:p>
    <w:p>
      <w:r>
        <w:rPr>
          <w:b/>
        </w:rPr>
        <w:t>E. 5.2</w:t>
      </w:r>
    </w:p>
    <w:p>
      <w:r>
        <w:t>m.H.; 8C_833/2015 vom 10. März 2016 E. 4.2). Der Schwierigkeitsgrad der Sache ist im Vergleich zu ähnlich gelagerten Fällen ebenso beachtlich (Urteil des BGer 8C_717/2014 vom 30. November 2015 E. 6.5; 9C_637/2013 vom 13. Dezember 2013 E. 5.3) wie Synergieeffekte aus der Vertretung durch denselben Anwalt bereits im Verwaltungsverfahren (Urteil des BGer 9C_637/2013 vom 13. Dezember 2013 E. 5.3; 8C_723/2009 vom</w:t>
      </w:r>
    </w:p>
    <w:p>
      <w:r>
        <w:rPr>
          <w:b/>
        </w:rPr>
        <w:t>E. 5.3</w:t>
      </w:r>
    </w:p>
    <w:p>
      <w:r>
        <w:t>Im Befundbericht betreffend den Antrag um eine Erwerbsminderungs- rente vom 30. November 2022 nahm Dr. med. F._______ zuhanden der Deutschen Rentenversicherung kurz Stellung. Er nannte die antragsbe- gründenden Diagnosen Bandscheibenvorfall L5/S1 (ICD-10 M51.1G), Lumboischialgie (ICD-10 G55.1G) sowie Zustand nach Metallentfernung linkes Handgelenk (ICD-10 S63.50Z) und führte dazu aus, es bestünden starke Diskusschäden auf der Ebene L3-L5 beidseits. Die Bewegungen seien in allen Ebenen stark eingeschränkt. Aufgrund dessen resultierten Funktionseinschränkungen bezüglich Arbeiten in Zwangshaltungen mit langem Sitzen, Stehen wie auch Gehen; zudem bestünden auch Ein- schränkungen bezüglich Arbeiten, die schweres Heben und Tragen von über 10 kg erforderten (IV-act. 10).</w:t>
      </w:r>
    </w:p>
    <w:p>
      <w:r>
        <w:rPr>
          <w:b/>
        </w:rPr>
        <w:t>E. 5.4</w:t>
      </w:r>
    </w:p>
    <w:p>
      <w:r>
        <w:t>In der sozialmedizinischen Stellungnahme vom 24. Januar 2023 stellte Dr. med. H._______, Facharzt für Chirurgie und Sozialmedizin, die Dia- gnosen Minderbelastbarkeit der LWS bei Bandscheibenvorfall L5/S1 ohne Neuralgie, leichte Beugebehinderung des linken Zeigefingers nach Beuge- sehnendurchtrennung sowie eine knöchern verheilte operativ versorgte Radiusfraktur links. Bezüglich des positiven und negativen Leistungsbildes erachtete der Dr. med. H._______ leichte bis mittelschwere wechselbelas- tende Arbeiten als zumutbar. Zwangshaltungen der LWS sowie wesentli- che Anforderungen an die Fingergeschicklichkeit des linken Zeigefingers sollten hingegen vermieden werden. Arbeiten, welche dieses funktionelle Leistungsbild beachteten, seien zu 6 Stunden und mehr zumutbar (IV- act. 12).</w:t>
      </w:r>
    </w:p>
    <w:p>
      <w:r>
        <w:t>C-6433/2023 Seite 14</w:t>
      </w:r>
    </w:p>
    <w:p>
      <w:r>
        <w:rPr>
          <w:b/>
        </w:rPr>
        <w:t>E. 5.5</w:t>
      </w:r>
    </w:p>
    <w:p>
      <w:r>
        <w:t>Im undatierten Arztbericht zuhanden der Vorinstanz (Eingang bei der Vorinstanz am 13. Juni 2023) nannte der behandelnde Orthopäde Dr. med. F._______ als Diagnosen mit Auswirkungen auf die Arbeitsfähigkeit einen Bandscheibenvorfall L5/S1, eine Lumboischialgie links, ein LWS Syndrom sowie einen Zustand nach distaler Radiusfraktur links mit Metallentfernung und einen Zustand nach Schnittverletzung mit Beugesehnendurchtren- nung des linken Zeigefingers als Diagnose ohne Auswirkungen auf die Ar- beitsfähigkeit. Dr. med. F._______ führte aus, dass die Beschwerdeführe- rin seit September 2022 über zunehmende Schmerzen im LWS-Bereich mit Ausstrahlung ins linke Bein sowie über Schmerzen im linken Handge- lenk klage. Für die Tätigkeit als Bassistin bestehe auf Dauer eine Arbeits- unfähigkeit von 70 %. Angepasste wechselbelastende Tätigkeiten, die kein Bücken, keine Über-Kopf-Arbeiten, kein Knien, keine Rotationen im Sitzen/Stehen, kein Heben und Tragen von Lasten über 10 kg, kein Bestei- gen von Leitern und Gerüsten sowie kein Treppensteigen erforderten, seien hingegen in einem Umfang von 70 % zumutbar, wobei die Belastbar- keit aufgrund von Opiaten eingeschränkt sei (vgl. IV-act. 31).</w:t>
      </w:r>
    </w:p>
    <w:p>
      <w:r>
        <w:rPr>
          <w:b/>
        </w:rPr>
        <w:t>E. 5.6</w:t>
      </w:r>
    </w:p>
    <w:p>
      <w:r>
        <w:t>Der RAD-Arzt Dr. med. B._______ hat in Würdigung dieser medizini- schen Unterlagen in seiner Stellungnahme vom 19. Juni 2023 ausgeführt, die Beschwerdeführerin habe sich am 2. August 2021 eine Schnittverlet- zung am linken Zeigefinger mit Beugesehnenverletzung zugezogen. Am 24. November 2021 sei es zu einem erneuten Sturz mit einer dislozierten Radiusfraktur links, die initial mit einem Fixateur externe versorgt worden sei, gefolgt nach einigen Tagen von einer Plattenosteosynthese. Am</w:t>
      </w:r>
    </w:p>
    <w:p>
      <w:r>
        <w:rPr>
          <w:b/>
        </w:rPr>
        <w:t>E. 5.7</w:t>
      </w:r>
    </w:p>
    <w:p>
      <w:r>
        <w:t>Nachdem die Beschwerdeführerin im Einwandverfahren nebst zwei be- reits aktenkundigen Berichten (MRT-Befundbericht betreffend die LWS vom 15. September 2022 sowie Bericht des G._______-Klinikums vom 17. November 2022 [E. 5.2 hiervor]) einen Laborbefundbericht vom 24. Juli 2023, diverse Rechnungen mit Diagnosen zwecks Behandlungsnachwei- ses aus dem Zeitraum vom 1. Dezember 2022 bis 27. Juli 2023 sowie ein von ihr geführtes Schmerztagebuch eingereicht hatte (vgl. IV-act. 40-48), hielt Dr. med. B._______ mit Stellungnahme vom 18. September 2023 an seiner Beurteilung fest (IV-act. 53). 6. Dr. med. B._______ hat die Beschwerdeführerin nicht persönlich unter- sucht, sondern eine reine Aktenbeurteilung vorgenommen. Zwar ist nicht zwingend erforderlich, dass die RAD-Ärzte die Versicherten persönlich un- tersuchen. Jedoch dürfen auch keine nur geringen Zweifeln an der Zuver- lässigkeit und Schlüssigkeit der Beurteilung bestehen (E. 4.5.3 hievor). 6.1 6.1.1 Mit Blick auf die wenigen zur Verfügung stehenden medizinischen Unterlagen erweist sich vorliegend die RAD-Ärztliche Beurteilung zwar in- sofern als nachvollziehbar, als Dr. med. B._______ mit den behandelnden Ärzten übereinstimmend dieselben Diagnosen stellt und auch in Bezug auf das positive und negative Leistungsbild im Wesentlichen dieselben funk- tionellen Einschränkungen definiert wie der behandelnde Orthopäde Dr. med. F._______ (wobei der RAD-Arzt jedoch eine maximale Traglast von lediglich 5 kg statt 10 kg als zumutbar erachtet). Ganz unterschiedlich werden von den Ärzten jedoch die Auswirkungen der festgestellten Diag- nosen und funktionellen Einschränkungen auf die Arbeitsfähigkeit beurteilt.</w:t>
      </w:r>
    </w:p>
    <w:p>
      <w:r>
        <w:t>C-6433/2023 Seite 16 6.1.2 Dr. med. H._______ äussert sich im Rahmen seiner sozialmedizini- schen Stellungnahme zuhanden der Deutschen Rentenversicherung vom 24. Januar 2023 nicht zur Arbeitsfähigkeit betreffend die zuletzt ausgeübte Erwerbstätigkeit als Bassistin, erachtet jedoch eine den Leiden angepasste Tätigkeit zu 6 Stunden und mehr als zumutbar. Demgegenüber vertrat Dr. med. F._______ im undatierten Bericht zuhanden der Vorinstanz die Ansicht, dass der zuletzt ausgeübte Beruf als Bassistin lediglich noch im Umfang von 30 % möglich sei und leidensadaptierte Tätigkeiten – entge- gen der von der Beschwerdeführerin im Einwandverfahren am 4. Septem- ber 2024 geltend gemachten Behauptung (vgl. IV-act. 51) – maximal zu 70 %, wobei die Belastbarkeit aufgrund von Opiaten eingeschränkt sei. Da- bei unterlässt es der Orthopäde auszuführen, seit wann seine Angaben gelten würden, wobei er die gesundheitlichen Beschwerden im Bereich der Lendenwirbelsäule und am linken Handgelenk bei einem Zustand nach dis- taler Radiusfraktur mit Metallentfernung als Grund für die verminderte Leis- tungsfähigkeit sieht, nicht hingegen die Folgen der Schnittverletzung am linken Zeigefinger. Demgegenüber vertritt der RAD-Arzt die Ansicht, dass sämtliche gestellten Diagnosen Auswirkungen auf die Arbeitsfähigkeit hät- ten und beurteilt die Arbeitsfähigkeit für die Tätigkeit als Bassistin entgegen der Meinung des behandelnden Orthopäden sogar als ganz aufgehoben. Und auch in Bezug auf leidensadaptierte Tätigkeiten bewertet der RAD- Arzt die Leistungsfähigkeit – zumindest ab September 2022 – deutlich ein- geschränkter als der behandelnde Orthopäde, indem er eine Arbeitsfähig- keit im Umfang von lediglich 50 % als zumutbar erachtet. Dr. med. B._______ unterlässt es jedoch, seine abweichende Beurteilung nachvoll- ziehbar und schlüssig zu begründen. 6.1.3 Bereits aufgrund der soeben dargelegten unterschiedlichen Beurtei- lungen der Arbeitsfähigkeit sowohl hinsichtlich der zuletzt ausgeübten Tä- tigkeit als auch hinsichtlich der leidensangepassten Tätigkeiten bestehen gewisse Zweifel an der Aktenbeurteilung von Dr. med. B._______, weshalb nicht darauf abgestellt werden kann. Vielmehr geben bereits die voneinan- der abweichenden Beurteilungen der verschiedenen Ärzte Anlass zu er- gänzenden Abklärungen (vgl. BGE 135 V 465 E. 4.4). 6.2 Im Weiteren ergibt sich aus den von der Beschwerdeführerin im Ein- wandverfahren eingereichten Rechnungen, dass die Vorinstanz offensicht- lich nicht über sämtliche Untersuchungs- und Behandlungsberichte betref- fend die somatischen Leiden verfügte (vgl. IV-act. 44 sowie insb. IV- act. 48). Auch dieser Umstand begründet gewisse Zweifel an der Stellung- nahme des RAD.</w:t>
      </w:r>
    </w:p>
    <w:p>
      <w:r>
        <w:t>C-6433/2023 Seite 17 6.3 6.3.1 Schliesslich kommt hinzu, dass in casu Hinweise dafür bestehen, dass die Stellungnahme des RAD nicht unter Berücksichtigung sämtlicher möglicher Gesundheitseinschränkungen erfolgte. Zwar erfolgte die Anmel- dung der Beschwerdeführerin wohl in erster Linie wegen ihren somatisch bedingten Beschwerden, hat sie doch im Rahmen ihrer Erkundigungen be- treffend Anmeldemodalitäten lediglich Bezug auf die beiden im Jahr 2021 erlittenen Unfälle genommen; auch wurden zusammen mit dem Anmelde- formular E 204 vom 14. Oktober 2022 lediglich medizinische Berichte ein- gereicht, welche im Zusammenhang mit den geltend gemachten somati- schen Beschwerden stehen. Indessen hat die Beschwerdeführerin im Fra- gebogen für Versicherte vom 29. April 2023 auch angegeben, dass sie ab 2011 ihre Erwerbstätigkeit immer wieder wegen Depressionen unterbro- chen habe respektive wegen ihren psychischen Problemen nicht regelmäs- sig gearbeitet habe (vgl. IV-act. 19 S. 3 f.). Auch im Begleitschreiben zum Fragebogen wies sie auf ihre angeschlagene psychische Gesundheit hin (vgl. IV-act. 19 S. 22-26); der dem Fragebogen ebenfalls beigefügten Liste mit behandelnden Ärzten kann im Weiteren entnommen werden, dass die Beschwerdeführerin bis zu ihrem Umzug nach Deutschland von Dr. med. I._______, Facharzt für Psychiatrie und Psychotherapie, behandelt worden sei, und dieser Arzt am besten über ihre psychischen Beschwerden berich- ten könne. In Deutschland sei sie wegen Depressionen und Angstzustän- den zu Dr. med. J._______, Facharzt für Neurologie, gegangen, wobei sich diese Besuche jedoch darauf beschränkt hätten, sich Arzneimittel ver- schreiben zulassen (vgl. IV-act. 19 S. 21). Schliesslich kann ihrem im Ein- wandverfahren eingereichten Schmerztagebuch entnommen werden, dass sie offenbar das Antidepressivum Trimipramin sowie das Anxiolytikum Tavor einnehme (vgl. IV-act. 47 S. 3 f.). 6.3.2 Mangels Vorliegens entsprechender medizinischer Berichte zu psy- chischen Erkrankungen bleibt indes unklar, ob die Ausführungen der Be- schwerdeführerin auch tatsächlich zutreffen. Dass ihre Angaben zumindest nicht gänzlich unwahrscheinlich sind, ergibt sich zumindest aus dem Be- richt des D._______ Krankenhauses vom 30. November 2021, in welchem – auch wenn dabei unklar bleibt, worauf diese fusst – die Nebendiagnose Depression erwähnt wird (vgl. IV-act. 5). Im Rahmen ihrer Untersuchungs- pflicht hätte die Vorinstanz die von der Beschwerdeführerin getätigten An- gaben sowie die im Krankenhausbericht erwähnte Diagnose einer Depres- sion überprüfen und entsprechende medizinische Unterlagen entweder bei der Beschwerdeführerin oder direkt bei den behandelnden Ärzten anfor- dern müssen. Vorliegend steht in psychischer Hinsicht zudem nicht nur die</w:t>
      </w:r>
    </w:p>
    <w:p>
      <w:r>
        <w:t>C-6433/2023 Seite 18 Möglichkeit einer depressiven Erkrankung im Raum, sondern es ergeben sich aus dem Auszug aus der Karteikarte des behandelnden Orthopäden Dr. med. F._______ vom 8. Juni 2023 auch Hinweise, dass bei der Be- schwerdeführerin allenfalls eine psychosomatische Schmerzstörung vor- liegen könnte. Zwar wird im Auszug aus der Karteikarte lediglich ein Ver- dacht auf eine solche genannt (vgl. IV-act. 32 S. 4 f.). Ein geäusserter Ver- dacht befreit die Vorinstanz indessen nicht, im Rahmen ihrer Untersu- chungspflicht diesem Hinweis nachzugehen, da – sollte tatsächlich auch noch eine psychische Erkrankung vorliegen – im Rahmen einer Gesamt- betrachtung zu prüfen wäre, ob die psychische Erkrankung(en) zusätzliche Auswirkungen auf die Arbeits- und Leistungsfähigkeit hat respektive ha- ben. 6.3.3 Indem die Vorinstanz den Angaben der Beschwerdeführerin und den weiteren Hinweisen zu möglichen psychischen Erkrankungen nicht nach- gegangen ist, hat sie ihre Untersuchungspflicht verletzt. 7. Aufgrund des Dargelegten ist zusammenfassend festzuhalten, dass die Vorinstanz ihrer Abklärungspflicht (Art. 43 ff. ATSG und Art. 12 VwVG) nicht rechtsgenüglich nachgekommen ist. Mangels eines lückenlos festste- henden medizinischen Sachverhalts im Verfügungszeitpunkt waren jeden- falls die Voraussetzungen für eine reine Aktenbeurteilung des Gesund- heitszustands der Beschwerdeführerin durch den RAD-Arzt offensichtlich nicht erfüllt. Demzufolge ist es auch nicht möglich, mit dem im Sozialversi- cherungsrecht erforderlichen Beweisgrad der überwiegenden Wahrschein- lichkeit zu beurteilen, ob, gegebenenfalls in welcher Höhe und ab wann die Beschwerdeführerin Anspruch auf eine Rente der Invalidenversicherung hat. 7.1 Da die angefochtene Verfügung gestützt auf eine unvollständige Sach- verhaltsabklärung ergangen ist, ist die Sache in Anwendung von Art. 61 Abs. 1 VwVG zur Vornahme der weiteren notwendigen medizinischen Ab- klärungen und hernach neuem Entscheid an die Vorinstanz zurückzuwei- sen. Diese Rückweisung an die Vorinstanz erfolgt in Übereinstimmung mit der bundesgerichtlichen Rechtsprechung, gemäss welcher eine Rückwei- sung an die IV-Stelle insbesondere im Falle einer notwendigen Erhebung einer bisher vollständig ungeklärten Frage möglich ist (BGE 137 V 210 E. 4.4.1.4), wenn wie vorliegend im aktuellen Erstgesuchsverfahren noch keine interdisziplinäre Begutachtung durchgeführt wurde. Überdies hat die Sachverhaltsabklärung in erster Linie auf der Stufe des Administrativ-</w:t>
      </w:r>
    </w:p>
    <w:p>
      <w:r>
        <w:t>C-6433/2023 Seite 19 verfahrens zu erfolgen (vgl. Art. 43 Abs. 1 ATSG; BGE 137 V 210 E. 4.2) und der Beschwerdeführerin würde mit dem Verzicht auf ein Administrativ- gutachten im Verwaltungsverfahren der doppelte Instanzenzug nicht ge- wahrt (vgl. Urteil des BVGer C-1882/2017 vom 3. April 2018 E. 6.1). 7.2 Die Vorinstanz ist anzuweisen, nach Aktualisierung und Vervollständi- gung der medizinischen Akten eine interdisziplinäre Begutachtung der Be- schwerdeführerin zu veranlassen zur Klärung der Frage, welche gesund- heitlichen Beeinträchtigungen mit welchen Auswirkungen auf die funktio- nelle Leistungs- und die Arbeitsfähigkeit der Beschwerdeführerin sowohl in der bisherigen Tätigkeit als Musikerin/Bassistin als auch in einer angepass- ten Tätigkeit ab 1. Januar 2022 (bei frühestmöglichem Rentenbeginn am 1. Januar 2023, vgl. oben E. 3.2, 4.2 und 4.3) und im Verlauf vorliegen. Dabei ist sinnvollerweise die Zeitperiode bis zum Erlass der neuen Verfü- gung zu beurteilen. Mit Blick auf die im Raum stehenden Befunde und Diagnosen erscheint eine Expertise zumindest in den Fachbereichen All- gemeine Innere Medizin (aufgrund der diagnostizierten arteriellen Hyper- tonie [vgl. IV-act. 5]) und Orthopädie erforderlich; gegebenenfalls – je nach Ergebnis der von der Vorinstanz diesbezüglich vorzunehmenden weiteren Abklärungen – auch in der Fachdisziplin Psychiatrie, welche insbesondere unter Berücksichtigung der Standardindikatoren gemäss bundesgerichtli- cher Rechtsprechung zu erfolgen hat (BGE 143 V 418; 143 V 409; 141 V 281). Ob neben den genannten Fachdisziplinen auch noch weitere Spezi- alisten beigezogen werden, ist dem pflichtgemessen Ermessen der Gut- achter zu überlassen, zumal es primär ihre Aufgabe ist, aufgrund der kon- kreten Fragestellung über die erforderlichen Untersuchungen zu befinden (vgl. dazu BGE 139 V 349 E. 3.3; Urteil des BGer 9C_752/2018 vom</w:t>
      </w:r>
    </w:p>
    <w:p>
      <w:r>
        <w:rPr>
          <w:b/>
        </w:rPr>
        <w:t>E. 6</w:t>
      </w:r>
    </w:p>
    <w:p>
      <w:r>
        <w:t>Dr. med. B._______ hat die Beschwerdeführerin nicht persönlich untersucht, sondern eine reine Aktenbeurteilung vorgenommen. Zwar ist nicht zwingend erforderlich, dass die RAD-Ärzte die Versicherten persönlich untersuchen. Jedoch dürfen auch keine nur geringen Zweifeln an der Zuverlässigkeit und Schlüssigkeit der Beurteilung bestehen (E. 4.5.3 hievor).</w:t>
      </w:r>
    </w:p>
    <w:p>
      <w:r>
        <w:rPr>
          <w:b/>
        </w:rPr>
        <w:t>E. 6.1.1</w:t>
      </w:r>
    </w:p>
    <w:p>
      <w:r>
        <w:t>Mit Blick auf die wenigen zur Verfügung stehenden medizinischen Unterlagen erweist sich vorliegend die RAD-Ärztliche Beurteilung zwar insofern als nachvollziehbar, als Dr. med. B._______ mit den behandelnden Ärzten übereinstimmend dieselben Diagnosen stellt und auch in Bezug auf das positive und negative Leistungsbild im Wesentlichen dieselben funk-tionellen Einschränkungen definiert wie der behandelnde Orthopäde Dr. med. F._______ (wobei der RAD-Arzt jedoch eine maximale Traglast von lediglich 5 kg statt 10 kg als zumutbar erachtet). Ganz unterschiedlich werden von den Ärzten jedoch die Auswirkungen der festgestellten Diagnosen und funktionellen Einschränkungen auf die Arbeitsfähigkeit beurteilt.</w:t>
      </w:r>
    </w:p>
    <w:p>
      <w:r>
        <w:rPr>
          <w:b/>
        </w:rPr>
        <w:t>E. 6.1.2</w:t>
      </w:r>
    </w:p>
    <w:p>
      <w:r>
        <w:t>Dr. med. H._______ äussert sich im Rahmen seiner sozialmedizinischen Stellungnahme zuhanden der Deutschen Rentenversicherung vom 24. Januar 2023 nicht zur Arbeitsfähigkeit betreffend die zuletzt ausgeübte Erwerbstätigkeit als Bassistin, erachtet jedoch eine den Leiden angepasste Tätigkeit zu 6 Stunden und mehr als zumutbar. Demgegenüber vertrat Dr. med. F._______ im undatierten Bericht zuhanden der Vorinstanz die Ansicht, dass der zuletzt ausgeübte Beruf als Bassistin lediglich noch im Umfang von 30 % möglich sei und leidensadaptierte Tätigkeiten - entgegen der von der Beschwerdeführerin im Einwandverfahren am 4. September 2024 geltend gemachten Behauptung (vgl. IV-act. 51) - maximal zu 70 %, wobei die Belastbarkeit aufgrund von Opiaten eingeschränkt sei. Dabei unterlässt es der Orthopäde auszuführen, seit wann seine Angaben gelten würden, wobei er die gesundheitlichen Beschwerden im Bereich der Lendenwirbelsäule und am linken Handgelenk bei einem Zustand nach distaler Radiusfraktur mit Metallentfernung als Grund für die verminderte Leistungsfähigkeit sieht, nicht hingegen die Folgen der Schnittverletzung am linken Zeigefinger. Demgegenüber vertritt der RAD-Arzt die Ansicht, dass sämtliche gestellten Diagnosen Auswirkungen auf die Arbeitsfähigkeit hätten und beurteilt die Arbeitsfähigkeit für die Tätigkeit als Bassistin entgegen der Meinung des behandelnden Orthopäden sogar als ganz aufgehoben. Und auch in Bezug auf leidensadaptierte Tätigkeiten bewertet der RAD-Arzt die Leistungsfähigkeit - zumindest ab September 2022 - deutlich eingeschränkter als der behandelnde Orthopäde, indem er eine Arbeitsfähigkeit im Umfang von lediglich 50 % als zumutbar erachtet. Dr. med. B._______ unterlässt es jedoch, seine abweichende Beurteilung nachvollziehbar und schlüssig zu begründen.</w:t>
      </w:r>
    </w:p>
    <w:p>
      <w:r>
        <w:rPr>
          <w:b/>
        </w:rPr>
        <w:t>E. 6.1.3</w:t>
      </w:r>
    </w:p>
    <w:p>
      <w:r>
        <w:t>Bereits aufgrund der soeben dargelegten unterschiedlichen Beurteilungen der Arbeitsfähigkeit sowohl hinsichtlich der zuletzt ausgeübten Tätigkeit als auch hinsichtlich der leidensangepassten Tätigkeiten bestehen gewisse Zweifel an der Aktenbeurteilung von Dr. med. B._______, weshalb nicht darauf abgestellt werden kann. Vielmehr geben bereits die voneinander abweichenden Beurteilungen der verschiedenen Ärzte Anlass zu ergänzenden Abklärungen (vgl. BGE 135 V 465 E. 4.4).</w:t>
      </w:r>
    </w:p>
    <w:p>
      <w:r>
        <w:rPr>
          <w:b/>
        </w:rPr>
        <w:t>E. 6.2</w:t>
      </w:r>
    </w:p>
    <w:p>
      <w:r>
        <w:t>Im Weiteren ergibt sich aus den von der Beschwerdeführerin im Einwandverfahren eingereichten Rechnungen, dass die Vorinstanz offensichtlich nicht über sämtliche Untersuchungs- und Behandlungsberichte betreffend die somatischen Leiden verfügte (vgl. IV-act. 44 sowie insb. IV-act. 48). Auch dieser Umstand begründet gewisse Zweifel an der Stellungnahme des RAD.</w:t>
      </w:r>
    </w:p>
    <w:p>
      <w:r>
        <w:rPr>
          <w:b/>
        </w:rPr>
        <w:t>E. 6.3.1</w:t>
      </w:r>
    </w:p>
    <w:p>
      <w:r>
        <w:t>Schliesslich kommt hinzu, dass in casu Hinweise dafür bestehen, dass die Stellungnahme des RAD nicht unter Berücksichtigung sämtlicher möglicher Gesundheitseinschränkungen erfolgte. Zwar erfolgte die Anmeldung der Beschwerdeführerin wohl in erster Linie wegen ihren somatisch bedingten Beschwerden, hat sie doch im Rahmen ihrer Erkundigungen betreffend Anmeldemodalitäten lediglich Bezug auf die beiden im Jahr 2021 erlittenen Unfälle genommen; auch wurden zusammen mit dem Anmeldeformular E 204 vom 14. Oktober 2022 lediglich medizinische Berichte eingereicht, welche im Zusammenhang mit den geltend gemachten somatischen Beschwerden stehen. Indessen hat die Beschwerdeführerin im Fragebogen für Versicherte vom 29. April 2023 auch angegeben, dass sie ab 2011 ihre Erwerbstätigkeit immer wieder wegen Depressionen unterbrochen habe respektive wegen ihren psychischen Problemen nicht regelmässig gearbeitet habe (vgl. IV-act. 19 S. 3 f.). Auch im Begleitschreiben zum Fragebogen wies sie auf ihre angeschlagene psychische Gesundheit hin (vgl. IV-act. 19 S. 22-26); der dem Fragebogen ebenfalls beigefügten Liste mit behandelnden Ärzten kann im Weiteren entnommen werden, dass die Beschwerdeführerin bis zu ihrem Umzug nach Deutschland von Dr. med. I._______, Facharzt für Psychiatrie und Psychotherapie, behandelt worden sei, und dieser Arzt am besten über ihre psychischen Beschwerden berichten könne. In Deutschland sei sie wegen Depressionen und Angstzuständen zu Dr. med. J._______, Facharzt für Neurologie, gegangen, wobei sich diese Besuche jedoch darauf beschränkt hätten, sich Arzneimittel verschreiben zulassen (vgl. IV-act. 19 S. 21). Schliesslich kann ihrem im Einwandverfahren eingereichten Schmerztagebuch entnommen werden, dass sie offenbar das Antidepressivum Trimipramin sowie das Anxiolytikum Tavor einnehme (vgl. IV-act. 47 S. 3 f.).</w:t>
      </w:r>
    </w:p>
    <w:p>
      <w:r>
        <w:rPr>
          <w:b/>
        </w:rPr>
        <w:t>E. 6.3.2</w:t>
      </w:r>
    </w:p>
    <w:p>
      <w:r>
        <w:t>Mangels Vorliegens entsprechender medizinischer Berichte zu psychischen Erkrankungen bleibt indes unklar, ob die Ausführungen der Beschwerdeführerin auch tatsächlich zutreffen. Dass ihre Angaben zumindest nicht gänzlich unwahrscheinlich sind, ergibt sich zumindest aus dem Bericht des D._______ Krankenhauses vom 30. November 2021, in welchem - auch wenn dabei unklar bleibt, worauf diese fusst - die Nebendiagnose Depression erwähnt wird (vgl. IV-act. 5). Im Rahmen ihrer Untersuchungspflicht hätte die Vorinstanz die von der Beschwerdeführerin getätigten Angaben sowie die im Krankenhausbericht erwähnte Diagnose einer Depression überprüfen und entsprechende medizinische Unterlagen entweder bei der Beschwerdeführerin oder direkt bei den behandelnden Ärzten anfordern müssen. Vorliegend steht in psychischer Hinsicht zudem nicht nur die Möglichkeit einer depressiven Erkrankung im Raum, sondern es ergeben sich aus dem Auszug aus der Karteikarte des behandelnden Orthopäden Dr. med. F._______ vom 8. Juni 2023 auch Hinweise, dass bei der Beschwerdeführerin allenfalls eine psychosomatische Schmerzstörung vorliegen könnte. Zwar wird im Auszug aus der Karteikarte lediglich ein Verdacht auf eine solche genannt (vgl. IV-act. 32 S. 4 f.). Ein geäusserter Verdacht befreit die Vorinstanz indessen nicht, im Rahmen ihrer Untersuchungspflicht diesem Hinweis nachzugehen, da - sollte tatsächlich auch noch eine psychische Erkrankung vorliegen - im Rahmen einer Gesamtbetrachtung zu prüfen wäre, ob die psychische Erkrankung(en) zusätzliche Auswirkungen auf die Arbeits- und Leistungsfähigkeit hat respektive haben.</w:t>
      </w:r>
    </w:p>
    <w:p>
      <w:r>
        <w:rPr>
          <w:b/>
        </w:rPr>
        <w:t>E. 6.3.3</w:t>
      </w:r>
    </w:p>
    <w:p>
      <w:r>
        <w:t>Indem die Vorinstanz den Angaben der Beschwerdeführerin und den weiteren Hinweisen zu möglichen psychischen Erkrankungen nicht nachgegangen ist, hat sie ihre Untersuchungspflicht verletzt.</w:t>
      </w:r>
    </w:p>
    <w:p>
      <w:r>
        <w:rPr>
          <w:b/>
        </w:rPr>
        <w:t>E. 7</w:t>
      </w:r>
    </w:p>
    <w:p>
      <w:r>
        <w:t>Aufgrund des Dargelegten ist zusammenfassend festzuhalten, dass die Vorinstanz ihrer Abklärungspflicht (Art. 43 ff. ATSG und Art. 12 VwVG) nicht rechtsgenüglich nachgekommen ist. Mangels eines lückenlos feststehenden medizinischen Sachverhalts im Verfügungszeitpunkt waren jedenfalls die Voraussetzungen für eine reine Aktenbeurteilung des Gesundheitszustands der Beschwerdeführerin durch den RAD-Arzt offensichtlich nicht erfüllt. Demzufolge ist es auch nicht möglich, mit dem im Sozialversicherungsrecht erforderlichen Beweisgrad der überwiegenden Wahrscheinlichkeit zu beurteilen, ob, gegebenenfalls in welcher Höhe und ab wann die Beschwerdeführerin Anspruch auf eine Rente der Invalidenversicherung hat.</w:t>
      </w:r>
    </w:p>
    <w:p>
      <w:r>
        <w:rPr>
          <w:b/>
        </w:rPr>
        <w:t>E. 7.1</w:t>
      </w:r>
    </w:p>
    <w:p>
      <w:r>
        <w:t>Da die angefochtene Verfügung gestützt auf eine unvollständige Sachverhaltsabklärung ergangen ist, ist die Sache in Anwendung von Art. 61 Abs. 1 VwVG zur Vornahme der weiteren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wie vorliegend im aktuellen Erstgesuchsverfahren noch keine interdisziplinäre Begutachtung durchgeführt wurde. Überdies hat die Sachverhaltsabklärung in erster Linie auf der Stufe des Administrativ-verfahrens zu erfolgen (vgl. Art. 43 Abs. 1 ATSG; BGE 137 V 210 E. 4.2) und der Beschwerdeführerin würde mit dem Verzicht auf ein Administrativgutachten im Verwaltungsverfahren der doppelte Instanzenzug nicht gewahrt (vgl. Urteil des BVGer C-1882/2017 vom 3. April 2018 E. 6.1).</w:t>
      </w:r>
    </w:p>
    <w:p>
      <w:r>
        <w:rPr>
          <w:b/>
        </w:rPr>
        <w:t>E. 7.2</w:t>
      </w:r>
    </w:p>
    <w:p>
      <w:r>
        <w:t>Die Vorinstanz ist anzuweisen, nach Aktualisierung und Vervollständigung der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Tätigkeit als Musikerin/Bassistin als auch in einer angepassten Tätigkeit ab 1. Januar 2022 (bei frühestmöglichem Rentenbeginn am 1. Januar 2023, vgl. oben E. 3.2, 4.2 und 4.3) und im Verlauf vorliegen. Dabei ist sinnvollerweise die Zeitperiode bis zum Erlass der neuen Verfügung zu beurteilen. Mit Blick auf die im Raum stehenden Befunde und Diagnosen erscheint eine Expertise zumindest in den Fachbereichen Allgemeine Innere Medizin (aufgrund der diagnostizierten arteriellen Hypertonie [vgl. IV-act. 5]) und Orthopädie erforderlich; gegebenenfalls - je nach Ergebnis der von der Vorinstanz diesbezüglich vorzunehmenden weiteren Abklärungen - auch in der Fachdisziplin Psychiatrie, welche insbesondere unter Berücksichtigung der Standardindikatoren gemäss bundesgerichtlicher Rechtsprechung zu erfolgen hat (BGE 143 V 418; 143 V 409; 141 V 281).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Urteil des BVGer C-4537/2017 vom 20. August 2019 E. 8).</w:t>
      </w:r>
    </w:p>
    <w:p>
      <w:r>
        <w:rPr>
          <w:b/>
        </w:rPr>
        <w:t>E. 7.3</w:t>
      </w:r>
    </w:p>
    <w:p>
      <w:r>
        <w:t>Die interdisziplinäre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3 IVV) und der Beschwerdeführerin sind die ihr zustehenden Mitwirkungsrechte einzuräumen (vgl. BGE 137 V 210 E. 3.4.2.9).</w:t>
      </w:r>
    </w:p>
    <w:p>
      <w:r>
        <w:rPr>
          <w:b/>
        </w:rPr>
        <w:t>E. 7.4</w:t>
      </w:r>
    </w:p>
    <w:p>
      <w:r>
        <w:t>Im Ergebnis ist die Beschwerde im Sinne des Eventualbegehrens der Beschwerdeführerin gutzuheissen, die Verfügung vom 19. Oktober 2023 aufzuheben und die Sache an die Vorinstanz zurückzuweisen, damit diese nach erfolgter Abklärung im Sinne der Erwägungen über den Anspruch der Beschwerdeführerin auf Leistungen der schweizerischen Invalidenversicherung neu verfüge.</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141 V 281 E. 11.1; 132 V 215 E. 6), sind im vorliegenden Fall der Beschwerdeführerin keine Kosten aufzuerlegen. Der von ihr geleistete Kostenvorschuss von Fr. 800.- ist ihr nach Eintritt der Rechtskraft des vorliegenden Urteils zurückzuerstatten. Der Vorinstanz sind ebenfalls keine Verfahrenskosten aufzuerlegen (Art. 63 Abs. 2 VwVG).</w:t>
      </w:r>
    </w:p>
    <w:p>
      <w:r>
        <w:rPr>
          <w:b/>
        </w:rPr>
        <w:t>E. 8.2</w:t>
      </w:r>
    </w:p>
    <w:p>
      <w:r>
        <w:t>Die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Der Rechtsvertreter hat mit Eingabe vom 30. Oktober 2025 eine Honorarnote vorgelegt, mit welcher eine Entschädigung von insgesamt Fr. 1'965.70 (7 Stunden 5 Minuten à Fr. 250.- zuzüglich Barauslagen von Fr. 53.10 [3 % des Honorars] sowie zuzüglich Mehrwertsteuer von Fr. 112.30 [Satz 7.7 % von Fr. 1'458.25] und von Fr. 29.60 [8.1 % von Fr. 365.55], vgl. Beilage zu BVGer-act. 15).</w:t>
      </w:r>
    </w:p>
    <w:p>
      <w:r>
        <w:rPr>
          <w:b/>
        </w:rPr>
        <w:t>E. 8.2.1</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 werden, ist jede Reduktion zumindest kurz zu begründen (BGE 141 I 70 E. 5.2 m.H.; 8C_833/2015 vom 10. März 2016 E. 4.2). Der Schwierigkeitsgrad der Sache ist im Vergleich zu ähnlich gelagerten Fällen ebenso beachtlich (Urteil des BGer 8C_717/2014 vom 30. November 2015 E. 6.5; 9C_637/2013 vom 13. Dezember 2013 E. 5.3) wie Synergieeffekte aus der Vertretung durch denselben Anwalt bereits im Verwaltungsverfahren (Urteil des BGer 9C_637/2013 vom 13. Dezember 2013 E. 5.3; 8C_723/2009 vom 14. Januar 2010 E. 4.3; einschränkend aber: 9C_138/2010 vom 12. Mai 2010 E. 4.3.2.1.1).</w:t>
      </w:r>
    </w:p>
    <w:p>
      <w:r>
        <w:rPr>
          <w:b/>
        </w:rPr>
        <w:t>E. 8.2.2</w:t>
      </w:r>
    </w:p>
    <w:p>
      <w:r>
        <w:t>Der Stundenansatz für die anwaltliche Vertretung beträgt gemäss Art. 9 Abs. 1 in Verbindung mit Art. 10 Abs. 2 VGKE mindestens Fr. 200.- und höchstens Fr. 400.- und liegt in vergleichbaren Fällen praxisgemäss bei Fr. 250.- (vgl. z.B. Urteile des BVGer C-1700/2021 vom 27. April 2023 E. 7.2.2 und C-3033/2021 vom 19. Januar 2023 E. 10.2.2), so dass sich der geltend gemachte Stundenansatz von Fr. 250.- als angemessen erweist. Auch der geltend gemachte Zeitaufwand von insgesamt 7 Stunden und 5 Minuten für das Ausarbeiten der Beschwerde sowie der Replik, für das Aktenstudium sowie für die Besprechung und die Korrespondenz mit der Beschwerdeführerin erscheint als angemessen. Hingegen ist für die anwaltliche Vertretung von Personen mit Wohnsitz im Ausland grundsätzlich keine Mehrwertsteuer geschuldet (vgl. Art. 1 Abs. 2 Bst. a i.V.m. Art. 8 Abs. 1 MWSTG [SR 641.20]), weshalb die vom Rechtsvertreter in seiner Honorarnote im Sinne von Art. 9 Abs. 1 Bst. c VGKE zu Unrecht geltend gemachten Zuschläge für die Mehrwertsteuern von Fr. 112.30 (bei einem Mehrwertsteuersatz von 7.7 % bis Ende 2023) und von Fr. 29.60 (bei einem Mehrwertsteuersatz von 8.1 % ab 1. Januar 2024) nicht zu berücksichtigen sind. Bei einem Stundenansatz von Fr. 250.- ergibt dies ein Honorar von Fr. 1'770.85.</w:t>
      </w:r>
    </w:p>
    <w:p>
      <w:r>
        <w:rPr>
          <w:b/>
        </w:rPr>
        <w:t>E. 8.2.3</w:t>
      </w:r>
    </w:p>
    <w:p>
      <w:r>
        <w:t>Hinsichtlich der geltend gemachten Auslagen ist festzustellen, dass diese - sofern (wie vorliegend) keine besonderen Verhältnisse vorliegen - nicht pauschal in Prozent des Honorars geltend zu machen sind, sondern vielmehr auf den tatsächlich und notwendig entstandenen Aufwand abzustellen ist (Art. 9 i.V.m. Art. 11 VGKE; vgl. im Weiteren Urteil des BVGer C-6325/2013 vom 24. Oktober 2018 E. 8.2.2). Vorliegend rechtfertigt es sich, die Entschädigung für die entstandenen notwendigen Auslagen ermessensweise in der beantragten Höhe festzusetzen, d.h. auf Fr. 53.10.</w:t>
      </w:r>
    </w:p>
    <w:p>
      <w:r>
        <w:rPr>
          <w:b/>
        </w:rPr>
        <w:t>E. 8.2.4</w:t>
      </w:r>
    </w:p>
    <w:p>
      <w:r>
        <w:t>Aufgrund des soeben Ausgeführten ist der Beschwerdeführerin eine Parteientschädigung von insgesamt Fr. 1'823.95 (inkl. Auslagen, ohne Mehrwertsteuerzuschlag) zulasten der Vorinstanz zuzusprechen. Die unterliegende Vorinstanz hat keinen Anspruch auf eine Parteientschädigung (Art. 64 Abs. 1 VwVG e contrario; Art. 7 Abs. 3 VGKE). (Das Dispositiv befindet sich auf der nächsten Seite)</w:t>
      </w:r>
    </w:p>
    <w:p>
      <w:r>
        <w:rPr>
          <w:b/>
        </w:rPr>
        <w:t>E. 10</w:t>
      </w:r>
    </w:p>
    <w:p>
      <w:r>
        <w:t>Mai 2022 sei eine Teilentfernung des Osteosynthesematerials erfolgt. Trotz intensiver ergotherapeutischer Rehabilitation sei es zu keiner ra- schen Besserung aufgrund von persistierenden Bewegungseinschränkun- gen des linken Zeigefingers sowie des Handgelenkes gekommen. Seit September 2022 sei es zudem zu einer signifikanten Verschlechterung der bereits seit Jahren bekannten lumbalen Rückenschmerzen gekommen. Gestützt auf diese Feststellungen stellte Dr. med. B._______ die Diagno- sen mit Auswirkungen auf die Arbeitsfähigkeit Schnittverletzung linker Zei- gefinger am 2. August 2021 (ICD-10 S66.1) mit Verletzung der Beuge- sehne, distale Radiusfraktur am 24. November 2021 (ICD-10 S52.5) bei Zustand nach Fixateur externe und danach Plattenosteosynthese sowie bei Zustand nach Teilmetallentfernung am 10. Mai 2022 sowie chronisch- rezidivierendes lumbospondylogenes und -radikuläres Syndrom (ICD-10 M54.4). In der angestammten Tätigkeit bestehe seit dem Unfalldatum vom 2. August 2021 eine vollständige Arbeitsunfähigkeit. Indessen seien der Beschwerdeführerin – unter Berücksichtigung der im Anhang I definierten</w:t>
      </w:r>
    </w:p>
    <w:p>
      <w:r>
        <w:t>C-6433/2023 Seite 15 funktionellen Einschränkungen (maximales Hebegewicht von 5 kg, Ver- meidung der Drehung des Oberkörpers, Vermeidung des Vorbeugens des Oberkörpers [Beugen, Strecken des Rumpfes], Vermeidung von Hocken und Knien, Vermeidung von repetitiven Bewegungen des Handgelenks links sowie des Zeigefinger links, Vermeidung von Kälte und Feuchtigkeit, verminderte Stressresistenz, verlangsamtes Arbeitstempo, kein Arbeiten auf Leitern und Gerüsten, keine Risikotätigkeit) – adaptierte Tätigkeiten ab dem 2. August 2021 zunächst vollständig zumutbar gewesen. Infolge einer Exazerbation der durch die LWS bedingten Beschwerden im September 2022 seien ihr ab diesem Zeitpunkt auch adaptierte Tätigkeiten lediglich noch im Umfang von 50 % zumutbar (vgl. IV-act. 34).</w:t>
      </w:r>
    </w:p>
    <w:p>
      <w:r>
        <w:rPr>
          <w:b/>
        </w:rPr>
        <w:t>E. 12</w:t>
      </w:r>
    </w:p>
    <w:p>
      <w:r>
        <w:t>April 2019 E. 5.3 mit Hinweisen; Urteil des BVGer C-4537/2017 vom 20. August 2019 E. 8). 7.3 Die interdisziplinäre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3 IVV) und der Beschwerdeführerin sind die ihr zustehenden Mitwirkungsrechte einzuräu- men (vgl. BGE 137 V 210 E. 3.4.2.9).</w:t>
      </w:r>
    </w:p>
    <w:p>
      <w:r>
        <w:t>C-6433/2023 Seite 20 7.4 Im Ergebnis ist die Beschwerde im Sinne des Eventualbegehrens der Beschwerdeführerin gutzuheissen, die Verfügung vom 19. Oktober 2023 aufzuheben und die Sache an die Vorinstanz zurückzuweisen, damit diese nach erfolgter Abklärung im Sinne der Erwägungen über den Anspruch der Beschwerdeführerin auf Leistungen der schweizerischen Invalidenversi- cherung neu verfüge. 8. Zu befinden bleibt über die Verfahrenskosten und eine allfällige Parteient- schädigung. 8.1 Das Beschwerdeverfahren ist kostenpflichtig (Art. 69 Abs. 1bis und 2 IVG), wobei die Verfahrenskosten gemäss Art. 63 Abs. 1 VwVG in der Re- gel der unterliegenden Partei auferlegt werden. Da eine Rückweisung pra- xisgemäss als Obsiegen der Beschwerde führenden Partei gilt (BGE 141 V 281 E. 11.1; 132 V 215 E. 6), sind im vorliegenden Fall der Beschwerde- führerin keine Kosten aufzuerlegen. Der von ihr geleistete Kostenvor- schuss von Fr. 800.– ist ihr nach Eintritt der Rechtskraft des vorliegenden Urteils zurückzuerstatten. Der Vorinstanz sind ebenfalls keine Verfahrens- kosten aufzuerlegen (Art. 63 Abs. 2 VwVG). 8.2 Die anwaltlich vertretene Beschwerdeführerin hat gemäss Art. 64 Abs. 1 VwVG in Verbindung mit Art. 7 ff. des Reglements vom 21. Februar 2008 über die Kosten und Entschädigungen vor dem Bundesverwaltungs- gericht (VGKE, SR 173.320.2) Anspruch auf eine Parteientschädigung zu Lasten der Verwaltung. Der Rechtsvertreter hat mit Eingabe vom 30. Ok- tober 2025 eine Honorarnote vorgelegt, mit welcher eine Entschädigung von insgesamt Fr. 1'965.70 (7 Stunden 5 Minuten à Fr. 250.– zuzüglich Barauslagen von Fr. 53.10 [3 % des Honorars] sowie zuzüglich Mehrwert- steuer von Fr. 112.30 [Satz 7.7 % von Fr. 1'458.25] und von Fr. 29.60 [8.1 % von Fr. 365.55], vgl. Beilage zu BVGer-act. 15). 8.2.1 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 162/2013 vom 8. August 2013 E. 4.3.2). Dabei ist jedoch zu beachten, dass nur der notwendige Aufwand zu entschädigen ist (Urteil des BGer 8C_426/2018 vom 10. August 2018 E. 5.3). Für den Fall, dass einzelne Posten der Honorarnote akzeptiert, andere hingegen herabgesetzt</w:t>
      </w:r>
    </w:p>
    <w:p>
      <w:r>
        <w:t>C-6433/2023 Seite 21 werden, ist jede Reduktion zumindest kurz zu begründen (BGE 141 I 70 E.</w:t>
      </w:r>
    </w:p>
    <w:p>
      <w:r>
        <w:rPr>
          <w:b/>
        </w:rPr>
        <w:t>E. 14</w:t>
      </w:r>
    </w:p>
    <w:p>
      <w:r>
        <w:t>Januar 2010 E. 4.3; einschränkend aber: 9C_138/2010 vom 12. Mai 2010 E. 4.3.2.1.1). 8.2.2 Der Stundenansatz für die anwaltliche Vertretung beträgt gemäss Art. 9 Abs. 1 in Verbindung mit Art. 10 Abs. 2 VGKE mindestens Fr. 200.– und höchstens Fr. 400.– und liegt in vergleichbaren Fällen praxisgemäss bei Fr. 250.– (vgl. z.B. Urteile des BVGer C-1700/2021 vom 27. April 2023 E. 7.2.2 und C-3033/2021 vom 19. Januar 2023 E. 10.2.2), so dass sich der geltend gemachte Stundenansatz von Fr. 250.– als angemessen er- weist. Auch der geltend gemachte Zeitaufwand von insgesamt 7 Stunden und 5 Minuten für das Ausarbeiten der Beschwerde sowie der Replik, für das Aktenstudium sowie für die Besprechung und die Korrespondenz mit der Beschwerdeführerin erscheint als angemessen. Hingegen ist für die anwaltliche Vertretung von Personen mit Wohnsitz im Ausland grundsätz- lich keine Mehrwertsteuer geschuldet (vgl. Art. 1 Abs. 2 Bst. a i.V.m. Art. 8 Abs. 1 MWSTG [SR 641.20]), weshalb die vom Rechtsvertreter in seiner Honorarnote im Sinne von Art. 9 Abs. 1 Bst. c VGKE zu Unrecht geltend gemachten Zuschläge für die Mehrwertsteuern von Fr. 112.30 (bei einem Mehrwertsteuersatz von 7.7 % bis Ende 2023) und von Fr. 29.60 (bei einem Mehrwertsteuersatz von 8.1 % ab 1. Januar 2024) nicht zu berück- sichtigen sind. Bei einem Stundenansatz von Fr. 250.– ergibt dies ein Honorar von Fr. 1'770.85. 8.2.3 Hinsichtlich der geltend gemachten Auslagen ist festzustellen, dass diese – sofern (wie vorliegend) keine besonderen Verhältnisse vorliegen – nicht pauschal in Prozent des Honorars geltend zu machen sind, sondern vielmehr auf den tatsächlich und notwendig entstandenen Aufwand abzu- stellen ist (Art. 9 i.V.m. Art. 11 VGKE; vgl. im Weiteren Urteil des BVGer C-6325/2013 vom 24. Oktober 2018 E. 8.2.2). Vorliegend rechtfertigt es sich, die Entschädigung für die entstandenen notwendigen Auslagen er- messensweise in der beantragten Höhe festzusetzen, d.h. auf Fr. 53.10. 8.2.4 Aufgrund des soeben Ausgeführten ist der Beschwerdeführerin eine Parteientschädigung von insgesamt Fr. 1’823.95 (inkl. Auslagen, ohne</w:t>
      </w:r>
    </w:p>
    <w:p>
      <w:r>
        <w:t>C-6433/2023 Seite 22 Mehrwertsteuerzuschlag) zulasten der Vorinstanz zuzusprechen. Die un- terliegende Vorinstanz hat keinen Anspruch auf eine Parteientschädigung (Art. 64 Abs. 1 VwVG e contrario; Art. 7 Abs. 3 VGKE).</w:t>
      </w:r>
    </w:p>
    <w:p>
      <w:r>
        <w:t>(Das Dispositiv befindet sich auf der nächsten Seite)</w:t>
      </w:r>
    </w:p>
    <w:p>
      <w:r>
        <w:t>C-6433/2023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