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C-6431/2011 vom 30. Oktober 2013</w:t>
      </w:r>
    </w:p>
    <w:p>
      <w:r>
        <w:t>Bundesverwaltungsgericht, 2013-10-30, FR</w:t>
      </w:r>
    </w:p>
    <w:p>
      <w:r>
        <w:rPr>
          <w:b/>
        </w:rPr>
        <w:t xml:space="preserve">Quelle: </w:t>
      </w:r>
      <w:r>
        <w:t>https://mcp.opencaselaw.ch/entscheid/bvger_C-6431_2011</w:t>
      </w:r>
    </w:p>
    <w:p>
      <w:r>
        <w:t>FR: TAF C-6431/2011 du 30 octobre 2013</w:t>
      </w:r>
    </w:p>
    <w:p>
      <w:r>
        <w:t>IT: TAF C-6431/2011 del 30 ottobre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2012/21 consid. 5.1, 2011/43 consid. 6.1 et 2011/1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 RS 142.201]). Selon l'art. 86 al. 2 let. a et c OASA,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les chiffres 1.3.1.1 et 1.3.1.4 let. e des directives et commentaires de l'ODM, publiés sur le site internet de l'ODM www.bfm.admin.ch &gt; Documentation &gt; Bases légales &gt; Directives et commentaires &gt; I. Domaines des étrangers &gt; 1. Procédure et compétences, version du 1er février 2013 [site internet consulté en octobre 2013]. Il s'ensuit que ni le Tribunal, ni l'ODM ne sont liés par la décision du SPOP-VD du 13 juillet 2011 d'accorder une autorisation de séjour à l'intéressé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42 al. 1 LEtr, le conjoint étranger d'un ressortissant suisse a droit, à condition de faire ménage commun avec lui, à l'octroi d'une autorisation de séjour et à la prolongation de sa durée de validité. L'art. 49 LEtr prévoit cependant une exception à l'exigence du ménage commun lorsque la communauté familiale est maintenue et que des raisons majeures justifiant l'existence de domiciles séparés peuvent être invoquées (sur cette dernière disposition, cf. notamment l'arrêt du Tribunal fédéral 2C_375/2013 du 1er août 2013 consid. 3.1 et les arrêts cités).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M. Caroni / T. Gächter / D. Thurnherr, Bundesgesetz über die Ausländerinnen und Ausländer [AuG], Berne 2010, ad art. 42 n° 55 ; Marc Spescha / Hanspeter Thür / Andreas Zünd / Peter Bölzli, Migrationsrecht, 3ème édition, Zurich 2012, ad art. 42 n° 9).</w:t>
      </w:r>
    </w:p>
    <w:p>
      <w:r>
        <w:rPr>
          <w:b/>
        </w:rPr>
        <w:t>E. 5.2</w:t>
      </w:r>
    </w:p>
    <w:p>
      <w:r>
        <w:t>En l'espèce, à l'examen du dossier, il appert que les époux A._______ et B._______ ont contracté mariage le 24 février 2007 (cf. ci-dessus, let. A.b). Si les prénommés ne sont pour l'heure pas divorcés - la procédure de divorce est toujours en cours (cf. ci-dessus, let. M) - il n'en demeure pas moins qu'ils sont séparés depuis le mois d'avril 2009 (cf. déclarations de B._______ du 23 juin 2010, consignées in : procès-verbal de l'audition du 23 juin 2010 par la Police de l'Ouest lausannois, p. 2, ainsi que les déclarations de A._______ du 12 avril 2010, consignées in : procès-verbal de l'audition du 12 avril 2010 par la Police Riviera, p. 1). Ainsi, même si le mariage a formellement duré plus de cinq ans, le recourant ne peut pas prétendre à une autorisation de séjour au sens de l'art. 42 al. 1 LEtr, ni à une autorisation d'établissement au sens de l'art. 42 al. 3 LEtr.</w:t>
      </w:r>
    </w:p>
    <w:p>
      <w:r>
        <w:rPr>
          <w:b/>
        </w:rPr>
        <w:t>E. 6</w:t>
      </w:r>
    </w:p>
    <w:p>
      <w:r>
        <w:t>Il convient dès lors d'examiner si l'intéressé peut se prévaloir d'un tel droit en vertu de l'art. 50 LEtr.</w:t>
      </w:r>
    </w:p>
    <w:p>
      <w:r>
        <w:rPr>
          <w:b/>
        </w:rPr>
        <w:t>E. 6.1</w:t>
      </w:r>
    </w:p>
    <w:p>
      <w:r>
        <w:t>Aux termes de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w:t>
      </w:r>
    </w:p>
    <w:p>
      <w:r>
        <w:rPr>
          <w:b/>
        </w:rPr>
        <w:t>E. 6.2.1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3.1 et 3.2). Le moment déterminant pour calculer si la vie commune des époux a bien duré trois ans est celui où les époux ont cessé d'habiter ensemble sous le même toit ; la cohabitation doit avoir eu lieu en Suisse et non à l'étranger (cf. ATF 136 précité, consid. 3.2 in fine et 3.3). Par ailleurs, cette durée de trois ans vaut de façon absolue, quand bien même la fin de la vie conjugale serait intervenue quelques jours ou semaines seulement avant l'expiration de ce délai (cf. notamment arrêt du Tribunal fédéral 2C_1145/2012 du 27 novembre 2012, consid. 5.2).</w:t>
      </w:r>
    </w:p>
    <w:p>
      <w:r>
        <w:rPr>
          <w:b/>
        </w:rPr>
        <w:t>E. 6.2.2</w:t>
      </w:r>
    </w:p>
    <w:p>
      <w:r>
        <w:t>En l'espèce, il ressort du dossier que les époux A._______ et B._______ se sont mariés le 24 février 2007 et ont fait ménage commun, selon leurs déclarations concordantes (cf. ci-dessus, consid. 5.2), jusqu'au mois d'avril 2009, soit durant un peu plus de deux ans, durée toutefois insuffisante pour que l'art. 50 al. 1 let. a LEtr puisse trouver application.</w:t>
      </w:r>
    </w:p>
    <w:p>
      <w:r>
        <w:rPr>
          <w:b/>
        </w:rPr>
        <w:t>E. 6.3</w:t>
      </w:r>
    </w:p>
    <w:p>
      <w:r>
        <w:t>Cela étant, il y a encore lieu d'examiner si la poursuite du séjour du recourant en Suisse s'impose pour des raisons personnelles majeures au sens de l'art. 50 al. 1 let. b LEtr (cf. ATF 137 II 1 consid. 4.1).</w:t>
      </w:r>
    </w:p>
    <w:p>
      <w:r>
        <w:rPr>
          <w:b/>
        </w:rPr>
        <w:t>E. 6.3.1</w:t>
      </w:r>
    </w:p>
    <w:p>
      <w:r>
        <w:t>Après la dissolution de la famille, l'art. 50 al. 1 let. b LEtr permet au conjoint étranger d'obtenir la prolongation de son autorisation lorsque la poursuite du séjour en Suisse s'impose pour des raisons personnelles majeures (cf. arrêt du Tribunal fédéral 2C_318/2013 du 5 septembre 2013 consid. 3.3). Il s'agit de motifs personnels graves exigeant la poursuite du séjour en Suisse (cf. ATF 138 II 393 consid. 3.1 et ATF 138 II 229 consid. 3.1 ainsi que les références citées). L'art. 50 LEtr précise, à son alinéa 2, que les raisons personnelles majeures visées à son alinéa 1 lettre b sont notamment données lorsque le conjoint est victime de violence conjugale, 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(ATF 136 II 1 consid. 5.3). Selon la jurisprudence (cf. notamment ATF 136 II précité, ibid.),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II 136 précité, ibid. ; cf. également l'arrêt du Tribunal fédéral 2C_1258/2012 du 2 août 2013 consid. 5.1). Il importe d'examiner individuellement les circonstances au regard de la notion large de "raisons personnelles majeures" contenue à l'art. 50 al. 1 let. b LEtr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1 consid. 4.1, voir également ATF 137 II 345 consid. 3.2.1 au sujet des différences avec les conditions d'application de l'art. 30 al. 1 let. b LEtr et consid. 3.2.2 à 3.2.3 sur la notion de "raisons personnelles majeures").</w:t>
      </w:r>
    </w:p>
    <w:p>
      <w:r>
        <w:rPr>
          <w:b/>
        </w:rPr>
        <w:t>E. 6.3.2</w:t>
      </w:r>
    </w:p>
    <w:p>
      <w:r>
        <w:t>Des raisons personnelles majeures au sens de l'art. 50 al. 1 let. b LEtr peuvent en outre découler d'une relation digne de protection avec un enfant qui a le droit de séjourner en Suisse (cf. arrêt du Tribunal fédéral 2C_1112/2012 du 14 juin 2013 consid. 2.1 in fine [destiné à la publication] ; cf. également arrêt 2C_318/2013 précité consid. 3.3).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du Tribunal fédéral 2C_1112/2012 précité consid. 2.2 ; cf. également arrêt 2C_318/2013 précité consid. 3.3.1). Le droit de visite d'un parent sur son enfant ne doit en effet pas nécessairement s'exercer à un rythme bimensuel et peut également être organisé de manière à être compatible avec des séjours dans des pays différents (cf. arrêt du Tribunal fédéral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arrêt du Tribunal fédéral 2C_1112/2012 précité ibid. et les arrêts cités ; cf. également arrêt 2C_318/2013 précité ibid.). Jusqu'à présent, il était admis qu'un lien affectif particulièrement fort existait lorsque le droit de visite était organisé de manière large et qu'il était exercé de façon régulière, spontanée et sans encombre (cf. arrêt du Tribunal fédéral 2C_461/2013 du 29 mai 2013 consid. 6.4). Constatant l'évolution qu'a subi l'aménagement du droit de visite du parent qui ne dispose pas de l'autorité parentale ou de la garde de l'enfant, le Tribunal fédéral a récemment précisé que l'exigence du lien affectif particulièrement fort devait être considérée comme remplie lorsque les contacts personnels sont exercés de manière effective dans le cadre d'un droit de visite usuel selon les standards actuels. En outre, pour prétendre à la prolongation de son autorisation de séjour, le parent étranger doit remplir les autres conditions exigées pour l'octroi d'une pareille prolongation, en particulier entretenir une relation économique particulièrement forte avec son enfant et avoir fait preuve en Suisse d'un comportement irréprochable (cf. arrêt du Tribunal fédéral 2C_1112/2012 précité consid. 2.5 in fine ; cf. également arrêt 2C_318/2013 précité consid. 3.3.2 in fine).</w:t>
      </w:r>
    </w:p>
    <w:p>
      <w:r>
        <w:rPr>
          <w:b/>
        </w:rPr>
        <w:t>E. 6.3.3.1</w:t>
      </w:r>
    </w:p>
    <w:p>
      <w:r>
        <w:t>A l'examen du dossier, force est de constater que A._______ se trouve actuellement en détention aux Etablissements de la plaine de l'Orbe où il purge, depuis le 20 août 2013 et selon toutes prévisions jusqu'au 8 septembre 2015, plusieurs peines privatives de liberté auxquelles il a été condamné (cf. ci-dessus, let. D, K et L). Avant son incarcération, le règlement du droit de visite du prénommé sur son fils C._______ avait constitué une source de tensions et de divisions avec son épouse, B._______. Exercé un week-end sur deux depuis le 18 juin 2011 (cf. ci-dessus, let. F.a), le droit de visite avait été suspendu par la Présidente du Tribunal civil de l'arrondissement de Lausanne le 28 mars 2013 avant que sa reprise ne soit prononcée, à titre provisionnel, par cette même autorité le 7 mai 2013, à raison de trois heures une semaine sur deux puis de deux week-ends par mois. Quoiqu'il en soit, la détention que A._______ subit actuellement, en raison des infractions pénales qu'il a commises, est révélatrice d'un comportement loin d'être irréprochable (cf. également ci-dessous, consid. 6.3.3.2). Il s'ensuit qu'au vu de la jurisprudence précitée, le recourant ne saurait prendre appui sur son enfant de nationalité suisse pour en déduire un droit à la prolongation de son autorisation de séjour au sens des art. 50 al. 1 let. b LEtr et 8 CEDH.</w:t>
      </w:r>
    </w:p>
    <w:p>
      <w:r>
        <w:rPr>
          <w:b/>
        </w:rPr>
        <w:t>E. 6.3.3.2</w:t>
      </w:r>
    </w:p>
    <w:p>
      <w:r>
        <w:t>Le dossier ne fait par ailleurs pas apparaître d'autres éléments pouvant constituer des raisons personnelles majeures au sens de l'art. 50 al. 1 let. b et al. 2 LEtr. En effet, au regard des critères exposés précédemment (cf. ci-dessus, consid. 6.3.1), il apparaît, à l'analyse du dossier, que A._______ n'a pas été victime de violences conjugales. Au contraire, c'est lui qui est "devenu violent" envers son épouse lorsqu'il a "découvert qu'elle se prostituait" (cf. déclarations de A._______ du 12 avril 2010, consignées in : procès-verbal d'audition du 20 avril 2010 de Police Riviera, p. 1s.). Le prénommé ne se trouve par ailleurs pas dans une situation de décès du conjoint et rien ne permet de penser que son mariage avait été conclu contre sa libre volonté. En outre, il sied de relever que A._______ est entré en Suisse en janvier 2007. Après son mariage avec B._______, et jusqu'à son incarcération en août dernier, le prénommé a alterné les périodes d'emploi et de chômage, sans parvenir à trouver une stabilité sur le plan professionnel. Sa situation financière s'en est rapidement ressentie. S'il n'a pas eu à requérir des prestations d'aide sociale, il n'est parvenu que ponctuellement à honorer les contributions d'entretien en faveur de son fils C._______ fixées dans le cadre de la procédure civile de mesures protectrices de l'union conjugale. Pour preuve, au mois d'avril 2013, l'arriéré de pensions alimentaires s'élevait à 23'721 francs (cf. lettre, datée du 18 avril 2013, du Bureau de recouvrement et d'avances de pensions alimentaires du Service de prévoyance et d'aide sociale du canton de Vaud et déclaration d'engagement signée par A._______ le 21 mai 2013). A._______ a par ailleurs commis, depuis 2009, plusieurs infractions l'ayant conduit devant les tribunaux pénaux. Condamné une première fois en avril 2010 (cf. ci-dessus, let. D) pour des actes perpétrés entre avril et novembre 2009, le prénommé a persévéré dans son comportement délictueux, occupant régulièrement les services de police aussi bien que la justice et démontrant ainsi son incapacité à respecter les lois de son pays d'accueil. A ce titre, il y a en particulier lieu de mettre en exergue la gravité des faits à l'origine des condamnations - à des peines fermes - prononcées par le Tribunal correctionnel de l'arrondissement de Lausanne le 1er mai 2012 - confirmée en appel le 5 décembre 2012 (cf. ci-dessus, let. K) - et par le Tribunal de police de l'arrondissement de Lausanne le 5 novembre 2012. Même si la peine infligée dans le cadre de cette seconde condamnation a été légèrement allégée en appel le 11 mars 2013 (cf. ci-dessus, let. L), la Cour d'appel pénale du Tribunal cantonal vaudois a néanmoins souligné, dans son jugement du 5 décembre 2012, que A._______ s'en était pris à "une victime particulièrement faible et qu'il avait identifiée comme telle", commettant à son endroit une agression dans des circonstances sordides (cf. jugement de la Cour d'appel pénale du Tribunal cantonal vaudois, p. 20). Elle a également relevé que, lors des débats, le prénommé "n'[avait] pas montré une réelle prise de conscience" de la gravité des faits reprochés, préférant "dénigrer" sa victime "qu'envisager sa propre responsabilité" (cf. ibid.). Le 5 novembre 2012, le Tribunal de police de l'arrondissement de Lausanne, examinant la culpabilité du prévenu, a quant à lui relevé : "La culpabilité de A._______ est importante. C'est en effet le quatrième passage devant la Justice de ce prévenu depuis 2010. [...]. Ce que le Tribunal a pu constater, c'est que A._______ est un homme impulsif et colérique qui a du mal à maîtriser ses pulsions et sa violence. Le contexte de conflit conjugal dans lequel il se trouve exacerbe certainement ses frustrations, notamment en relation avec les difficultés qu'il dit avoir, dans l'exercice du droit de visite. [...]. [...], le Tribunal a pu constater que A._______ ne semble pas à même d'assumer la responsabilité de ses actes, rejetant systématiquement sur ses victimes la responsabilité de ses actes de violence" (cf. jugement du Tribunal de police de l'arrondissement de Lausanne du 5 novembre 2012, p. 19). En outre, l'analyse du dossier met en lumière une faible intégration sociale. Certes, il faut reconnaître à A._______ le mérite de n'avoir jamais cessé de rechercher du travail. Ce fait ne permet toutefois pas, à lui seul, d'admettre l'existence de raisons personnelles majeures. S'agissant finalement de sa réintégration sociale, il y a lieu de considérer que l'intéressé a passé les quatorze premières années de sa vie, soit toute son enfance et le début de son adolescence, dans son pays d'origine, le Kosovo. Il a ensuite migré vers l'Allemagne avec sa famille, pays où il a achevé l'école obligatoire, effectué une année d'apprentissage de mécanicien sur vélo et travaillé durant quatre ans comme vendeur de glaces. En 2004, A._______, accompagné de sa soeur, est retourné au Kosovo avant de revenir en Allemagne un an plus tard (cf. ses déclarations faites le 14 janvier 2008 à la Police de sûreté du canton de Vaud, consignées in : procès-verbal du 14 janvier 2008, p. 1). Considérant ce parcours de vie, force est de constater que le prénommé a passé ses années d'enfance, d'adolescence et les premières années de sa vie d'adulte, lesquelles sont considérées comme essentielles pour la formation de la personnalité et, partant, pour l'intégration sociale et culturelle (cf. ATAF 2007/45 consid. 7.6 et la jurisprudence citée), entre le Kosovo et l'Allemagne. L'entier de sa famille vit entre ces deux pays, à l'exception de son fils C._______, qui constitue son seul lien avec la Suisse (cf. déclarations de A._______ à la Police Riviera faites le 12 avril 2010, consignées in : procès-verbal du 20 avril 2010, p. 3). S'il est certes probable que l'intéressé se retrouvera au Kosovo dans une situation économique plus difficile que celle qu'il a connue sur territoire helvétique et s'il ressort du dossier que sa famille la plus proche vit en Allemagne et non au Kosovo, ces éléments ne suffisent pas à admettre l'existence de raisons personnelles majeures (cf. arrêt du Tribunal fédéral 2C_975/2012 du 20 février 2013 consid. 3.2.1 et les arrêts cités). Aussi, la réintégration de A._______ au Kosovo n'apparaît pas fortement compromise, le recours ne contenant d'ailleurs aucune motivation sous cet angle. Certes, il est indéniable que le départ du recourant de Suisse compliquera sensiblement l'exercice de son droit de visite sur son fils C._______, aujourd'hui âgé de cinq ans, dont les modalités devront être redéfinies. L'intéressé conservera toutefois la possibilité de maintenir la relation qu'il a tissée avec lui par le biais de contacts téléphoniques ou de lettres, ou encore par l'utilisation de moyens électroniques appropriés.</w:t>
      </w:r>
    </w:p>
    <w:p>
      <w:r>
        <w:rPr>
          <w:b/>
        </w:rPr>
        <w:t>E. 6.3.3.3</w:t>
      </w:r>
    </w:p>
    <w:p>
      <w:r>
        <w:t>Il y a encore lieu d'examiner si la poursuite du séjour du prénommé en Suisse s'impose pour l'un des motifs mentionnés à l'art. 31 al. 1 OASA (cf. ci-dessus, consid. 6.3.1). En l'occurrence, compte tenu de son âge (28 ans), du fait qu'il ne résulte pas du dossier que le recourant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le Tribunal est amené à conclure que l'examen du cas à la lumière des critères de l'art. 31 al. 1 OASA ne permet pas non plus de conclure à l'existence de raisons personnelles majeures au sens de l'art. 50 al. 1 let. b LEtr.</w:t>
      </w:r>
    </w:p>
    <w:p>
      <w:r>
        <w:rPr>
          <w:b/>
        </w:rPr>
        <w:t>E. 6.3.4</w:t>
      </w:r>
    </w:p>
    <w:p>
      <w:r>
        <w:t>En considération de ce qui précède, l'examen du dossier ne permet pas de retenir que la poursuite du séjour du recourant en Suisse s'imposerait pour des raisons personnelles majeures au sens de l'art. 50 al. 1 let. b LEtr. Ainsi, son droit à l'octroi d'une autorisation ou à la prolongation de sa durée de validité n'existe plus.</w:t>
      </w:r>
    </w:p>
    <w:p>
      <w:r>
        <w:rPr>
          <w:b/>
        </w:rPr>
        <w:t>E. 6.4</w:t>
      </w:r>
    </w:p>
    <w:p>
      <w:r>
        <w:t>Enfin, il n'y a pas lieu d'examiner la situation sous l'angle de l'art. 30 al. 1 let. b LEtr, puisque les raisons personnelles majeures ont été écartées sur la base de l'art. 50 al. 1 LEtr, de sorte qu'elles le seraient pareillement sous l'angle de l'art. 30 al. 1 let. b LEtr (cf. arrêt du Tribunal administratif fédéral C-3450/2011 du 11 janvier 2013 consid. 8.3).</w:t>
      </w:r>
    </w:p>
    <w:p>
      <w:r>
        <w:rPr>
          <w:b/>
        </w:rPr>
        <w:t>E. 7</w:t>
      </w:r>
    </w:p>
    <w:p>
      <w:r>
        <w:t>Le Tribunal est en conséquence amené à conclure que l'ODM n'a pas excédé son pouvoir d'appréciation, ni n'en a abusé, en retenant que l'intéressé ne remplissait pas les conditions de l'art. 50 LEtr et en refusant de donner son approbation à la prolongation de l'autorisation de séjour en application de cette disposition.</w:t>
      </w:r>
    </w:p>
    <w:p>
      <w:r>
        <w:rPr>
          <w:b/>
        </w:rPr>
        <w:t>E. 8</w:t>
      </w:r>
    </w:p>
    <w:p>
      <w:r>
        <w:t>Le recourant n'obtenant pas la prolongation de son autorisation de séjour en Suisse, c'est également à bon droit que l'autorité inférieure a prononcé son renvoi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pas l'existence d'obstacles à son retour au Kosovo et le dossier ne fait pas apparaître que l'exécution du renvoi serait illicite, inexigible ou impossible au sens de l'art. 83 al. 2 à 4 LEtr, de sorte que c'est à juste titre que l'ODM a ordonné l'exécution de cette mesure.</w:t>
      </w:r>
    </w:p>
    <w:p>
      <w:r>
        <w:rPr>
          <w:b/>
        </w:rPr>
        <w:t>E. 9</w:t>
      </w:r>
    </w:p>
    <w:p>
      <w:r>
        <w:t>En considération de ce qui précède, la décision de l'ODM du 24 octobre 2011 est conforme au droit. Le recours est en conséquence rejeté. Vu l'issue de la cause, il y a lieu de mettre les frais de procédure à la charge du recourant, conformément à l'art. 63 al. 1 PA en relation avec les art. 1, 2 et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