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C-6427/2010 vom 12. August 2011</w:t>
      </w:r>
    </w:p>
    <w:p>
      <w:r>
        <w:t>Bundesverwaltungsgericht, 2011-08-12, FR</w:t>
      </w:r>
    </w:p>
    <w:p>
      <w:r>
        <w:rPr>
          <w:b/>
        </w:rPr>
        <w:t xml:space="preserve">Quelle: </w:t>
      </w:r>
      <w:r>
        <w:t>https://mcp.opencaselaw.ch/entscheid/bvger_C-6427_2010</w:t>
      </w:r>
    </w:p>
    <w:p>
      <w:r>
        <w:t>FR: TAF C-6427/2010 du 12 août 2011</w:t>
      </w:r>
    </w:p>
    <w:p>
      <w:r>
        <w:t>IT: TAF C-6427/2010 del 12 agosto 2011</w:t>
      </w:r>
    </w:p>
    <w:p>
      <w:pPr>
        <w:pStyle w:val="Heading2"/>
      </w:pPr>
      <w:r>
        <w:t>Regeste</w:t>
      </w:r>
    </w:p>
    <w:p>
      <w:r>
        <w:t>Droit à la rente</w:t>
      </w:r>
    </w:p>
    <w:p>
      <w:pPr>
        <w:pStyle w:val="Heading2"/>
      </w:pPr>
      <w:r>
        <w:t>Erwägungen</w:t>
      </w:r>
    </w:p>
    <w:p>
      <w:r>
        <w:rPr>
          <w:b/>
        </w:rPr>
        <w:t>E. 1</w:t>
      </w:r>
    </w:p>
    <w:p>
      <w:r>
        <w:t>Sous réserve des exceptions - non réalisées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l'assurance-invalidité peuvent être contestées devant le Tribunal administratif fédéral conformément à l'art. 69 al. 1 let. b de la loi fédérale du 19 juin 1959 sur l'assurance-invalidité (LAI, RS 831.20), celui-ci étant dès lors compétent pour connaître de la présente cause.</w:t>
      </w:r>
    </w:p>
    <w:p>
      <w:r>
        <w:rPr>
          <w:b/>
        </w:rPr>
        <w:t>E. 2.1</w:t>
      </w:r>
    </w:p>
    <w:p>
      <w:r>
        <w:t>En vertu de l'art. 3 let. dbis PA, la procédure en matière d'assurances sociales n'est pas régie par la PA dans la mesure où la loi fédérale du 6 octobre 2000 sur la partie générale du droit des assurances sociales (LPGA, RS 830.1) est applicable. Selon l'art. 1 al. 1 LAI, les dispositions de la LPGA s'appliquent à l'assurance-invalidité (art. 1a à 26bis et 28 à 70), à moins que la LAI ne déroge à la LPGA.</w:t>
      </w:r>
    </w:p>
    <w:p>
      <w:r>
        <w:rPr>
          <w:b/>
        </w:rPr>
        <w:t>E. 2.2</w:t>
      </w:r>
    </w:p>
    <w:p>
      <w:r>
        <w:t>Le recourant est particulièrement touché par la décision attaquée et a un intérêt digne de protection à ce qu'elle soit annulée ou modifiée (art. 59 LPGA). Il a, partant, qualité pour recourir.</w:t>
      </w:r>
    </w:p>
    <w:p>
      <w:r>
        <w:rPr>
          <w:b/>
        </w:rPr>
        <w:t>E. 2.3</w:t>
      </w:r>
    </w:p>
    <w:p>
      <w:r>
        <w:t>Dans la mesure où le recours a été introduit dans le délai (pce 1 TAF) et la forme prescrits (art. 60 LPGA et 52 PA), l'avance de frais fournie dans le délai (pces 9 à 11 TAF), il est entré en matière sur le fond du recours.</w:t>
      </w:r>
    </w:p>
    <w:p>
      <w:r>
        <w:rPr>
          <w:b/>
        </w:rPr>
        <w:t>E. 3</w:t>
      </w:r>
    </w:p>
    <w:p>
      <w:r>
        <w:t>Le recourant est citoyen d'un Etat membre de la Communauté européenne. Par conséquent, est applicable en l'espèce l'accord du 21 juin 1999 entre la Confédération suisse, d'une part, et la Communauté européenne et ses Etats membres, d'autre part, sur la libre circulation des personnes, entré en vigueur le 1er juin 2002 (ALCP, RS 0.142.112.681) - dont l'Annexe II règle la coordination des systèmes de sécurité sociale (art. 80a LAI). $ Conformément à l'art. 3 al. 1 du règlement du 14 juin 1971 (CEE) N° 1408/71 du Conseil,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une rente de l'assurance-invalidité suisse est déterminé exclusivement d'après le droit suisse (art. 40 par. 4 du règlement 1408/71).</w:t>
      </w:r>
    </w:p>
    <w:p>
      <w:r>
        <w:rPr>
          <w:b/>
        </w:rPr>
        <w:t>E. 4</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Les dispositions de la 5ème révision de la LAI entrées en vigueur le 1er janvier 2008 sont dès lors applicables. En ce qui concerne les faits déterminants, selon la jurisprudence, le Tribunal de céans doit se limiter à examiner la situation de fait existant jusqu'à la date de la décision attaquée (ATF 130 V 445 consid. 1.2).</w:t>
      </w:r>
    </w:p>
    <w:p>
      <w:r>
        <w:rPr>
          <w:b/>
        </w:rPr>
        <w:t>E. 5.1</w:t>
      </w:r>
    </w:p>
    <w:p>
      <w:r>
        <w:t>Tout requérant doit remplir cumulativement les conditions suivantes pour avoir droit à une rente de l'assurance-invalidité suisse: - être invalide au sens de la LPGA/LAI et - avoir versé des cotisations à l'AVS/AI suisse durant trois années au moins (art. 36 LAI). Dans ce cadre, les cotisations versées à une assurance sociale assimilée d'un Etat membre de l'Union européenne (UE) ou de l'Association européenne de libre échange (AELE) peuvent également être prises en considération, à condition qu'une année au moins de cotisations peut être comptabilisée en Suisse (FF 2005 p. 4065; art. 45 du règlement 1408/71).</w:t>
      </w:r>
    </w:p>
    <w:p>
      <w:r>
        <w:rPr>
          <w:b/>
        </w:rPr>
        <w:t>E. 5.2</w:t>
      </w:r>
    </w:p>
    <w:p>
      <w:r>
        <w:t>En l'occurrence, le recourant a versé des cotisations à l'AVS/AI pendant plus de trois années au total et remplit, partant, la condition de la durée minimale de cotisations. Il reste dès lors à examiner s'il est invalide au sens de la LAI.</w:t>
      </w:r>
    </w:p>
    <w:p>
      <w:r>
        <w:rPr>
          <w:b/>
        </w:rPr>
        <w:t>E. 6.1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Conformément à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au moins. Le droit à la rente prend naissance au plus tôt à l'échéance d'une période de 6 mois à compter de la date à laquelle l'assuré a fait valoir son droit aux prestations (art. 29 al. 1 LAI).</w:t>
      </w:r>
    </w:p>
    <w:p>
      <w:r>
        <w:rPr>
          <w:b/>
        </w:rPr>
        <w:t>E. 6.3</w:t>
      </w:r>
    </w:p>
    <w:p>
      <w:r>
        <w:t>Un assuré a droit à un quart de rente s'il est invalide à 40% au moins, à une demi-rente s'il est invalide à 50%, à trois-quarts de rente s'il est invalide à 60% et à une rente entière s'il est invalide à 70% au moins (art. 28 al. 2 LAI). Suite à l'entrée en vigueur le 1er juin 2002 de l'ALCP, la restriction prévue à l'art. 29 al. 4 LAI selon laquelle les rentes correspondant à un taux d'invalidité inférieur à 50% ne sont versées qu'aux assurés qui ont leur domicile et leur résidence habituelle en Suisse n'est pas applicable lorsqu'un assuré est un ressortissant suisse ou de l'UE et y réside (ATF 130 V 253 consid. 2.3).</w:t>
      </w:r>
    </w:p>
    <w:p>
      <w:r>
        <w:rPr>
          <w:b/>
        </w:rPr>
        <w:t>E. 6.4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7.1</w:t>
      </w:r>
    </w:p>
    <w:p>
      <w:r>
        <w:t>Le recourant a travaillé en Suisse de 1977 à 1996 dans le domaine de l'hôtellerie, notamment en qualité de portier d'étage de 1991 à 1996. Il est ensuite retourné dans son pays d'origine et y a exercé la profession de chauffeur de camion durant 81 jours. L'assuré a ensuite cessé son activité professionnelle pour des raisons de santé.</w:t>
      </w:r>
    </w:p>
    <w:p>
      <w:r>
        <w:rPr>
          <w:b/>
        </w:rPr>
        <w:t>E. 7.2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w:t>
      </w:r>
    </w:p>
    <w:p>
      <w:r>
        <w:rPr>
          <w:b/>
        </w:rPr>
        <w:t>E. 8</w:t>
      </w:r>
    </w:p>
    <w:p>
      <w:r>
        <w:t>L'art. 69 al. 2 du règlement sur l'assurance-invalidité du 17 janvier 1961 (RAI, RS 831.201)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Les Offices de l'assurance-invalidité peuvent convoquer les assurés à un entretien, la date de celui-ci devant leur être communiquée dans un délai approprié (art. 69 al. 3 RAI). 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9.1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9.2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w:t>
      </w:r>
    </w:p>
    <w:p>
      <w:r>
        <w:rPr>
          <w:b/>
        </w:rPr>
        <w:t>E. 9.3</w:t>
      </w:r>
    </w:p>
    <w:p>
      <w:r>
        <w:t>La comparaison de revenus doit s'effectuer sur le même marché du travail (ATF 110 V 273 consid. 4b; arrêt du Tribunal fédéral I 222/05 du 13 octobre 2005 consid. 6.1). S'agissant d'assurés résidant à l'étranger, en raison de la disparité des niveaux de rémunération et des coûts de la vie généralement entre la Suisse et leur pays de résidence, on ne saurait retenir le montant du dernier salaire obtenu par l'intéressé dans son Etat de résidence pour être comparé avec un revenu théorique statistique suisse. Dans ces situations, les rémunérations retenues par les enquêtes suisses sur la structure des salaires peuvent aussi servir à fixer le montant des revenus que l'assuré aurait pu obtenir s'il n'était pas invalide.</w:t>
      </w:r>
    </w:p>
    <w:p>
      <w:r>
        <w:rPr>
          <w:b/>
        </w:rPr>
        <w:t>E. 9.4</w:t>
      </w:r>
    </w:p>
    <w:p>
      <w:r>
        <w:t>Le revenu d'invalide doit être évalué avant tout en fonction de la situation professionnelle concrète de l'intéressé. En l'absence d'un revenu effectivement réalisé, la jurisprudence considère que le revenu d'invalide peut être évalué sur la base des statistiques salariales (ATF 126 V 75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cité consid. 5b/aa-cc). La déduction, qui doit être effectuée globalement, résulte d'une évaluation et doit être brièvement motivée par l'administration. Le juge des assurances sociales ne peut, sans motif pertinent, substituer son appréciation à celle de l'administration (ATF 126 cité consid. 6).</w:t>
      </w:r>
    </w:p>
    <w:p>
      <w:r>
        <w:rPr>
          <w:b/>
        </w:rPr>
        <w:t>E. 10.1</w:t>
      </w:r>
    </w:p>
    <w:p>
      <w:r>
        <w:t>Dans la présente occurrence, il est établi que le recourant souffre essentiellement d'une épilepsie tardive, d'une pathologie dégénérative de la colonne vertébrale, ainsi que de lombalgies et de cervicalgies. L'autorité inférieure, se fondant sur le rapport E 213 du 3 février 2010 de la Dresse Maria Cristina Soares et les prises de position des 25 mars et 13 avril 2010 de son service médical, a considéré que l'assuré pouvait reprendre à temps complet une activité de substitution adaptée n'impliquant pas de risque de chute ou de conduite de véhicule, à l'exemple de l'activité de portier d'étage qu'il a exercée de 1991 à 1996. Le recourant, pour sa part, a implicitement avancé que sa situation clinique le rend incapable de travailler et a dès lors estimé qu'il devait être mis au bénéfice d'un quart de rente d'invalidité à tout le moins.</w:t>
      </w:r>
    </w:p>
    <w:p>
      <w:r>
        <w:rPr>
          <w:b/>
        </w:rPr>
        <w:t>E. 10.2</w:t>
      </w:r>
    </w:p>
    <w:p>
      <w:r>
        <w:t>A titre liminaire, il sied de rappeler que le degré d'invalidité d'un assuré qui prétend une rente de l'assurance-invalidité suisse est déterminé exclusivement d'après le droit suisse (cf. supra 3). Aussi, les décisions de la sécurité sociale portugaise ne lient-t-elles pas les autorités suisses. En l'espèce, le tribunal de céans considère, contrairement à l'autorité inférieure, que l'activité habituelle du recourant consiste dans la profession de portier d'étage dans l'hôtellerie qu'il a exercée en Suisse de 1991 à 1996. L'activité de chauffeur de camion ne saurait raisonnablement être retenue comme activité habituelle, d'une part parce qu'elle a été exercée 81 jours seulement par l'assuré et, d'autre part parce qu'elle n'apparaît guère compatible avec un diagnostic d'épilepsie sur une longue durée et ne pouvait dès lors revêtir qu'un caractère provisoire (cf. sur le salaire avant invalidité ATF 135 V 58 consid. 3.1 et 129 V 222 consid. 4.3.1 avec les réf.). Or, sur le plan médical, les spécialistes sollicités ont unanimement retenu que le recourant est capable de reprendre une activité professionnelle légère à moyennement lourde n'impliquant pas de risque de chute (cf. pces 32, 36 s.). Le Dr Ribordy du service médical de l'autorité inférieure a par ailleurs explicitement précisé que l'activité de portier d'étage dans l'hôtellerie restait médicalement exigible à 100% à compter du 22 août 1997 (pces 36 s.). Il est le lieu de rappeler à cet égard que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(ATF 125 V 352 consid. 3b/aa, ATF 118 V 220 consid. 1b et réf. cit.). Le Tribunal de céans relève encore que le recourant n'a fourni aucune pièce médicale susceptible de remettre en cause l'appréciation émise par ces médecins. Des documents médicaux figurant au dossier, il ressort essentiellement que l'épilepsie tardive est à ce jour médicalement traitée et contrôlée (pce 32) et que les affections orthopédiques provoquant les lombalgies et les cervicalgies n'emportent aucune limitation fonctionnelle déterminante dans les mouvements ou la marche (pces 18, 21 s., 32, 36 s.). Les diagnostics secondaires d'insuffisance mitrale légère et de dépression réactionnelle de sauraient en l'état fonder la reconnaissance d'une quelconque incapacité de travail (cf. pces 20, 25, 36 s.). Eu égard à ce qui précède, le tribunal de céans fait sienne l'appréciation de l'OAIE et de son service médical et retient dès lors que le recourant dispose d'une pleine capacité de travail dans son activité habituelle de portier d'étage dans le domaine de l'hôtellerie. Le recourant ne présente donc aucune invalidité au sens du droit suisse et n'a donc pas droit à une rente.</w:t>
      </w:r>
    </w:p>
    <w:p>
      <w:r>
        <w:rPr>
          <w:b/>
        </w:rPr>
        <w:t>E. 10.3</w:t>
      </w:r>
    </w:p>
    <w:p>
      <w:r>
        <w:t>Il sied de relever à titre subsidiaire que, même s'il fallait considérer que c'est l'activité de chauffeur de camion - plutôt que la profession de portier d'étage - qui doit être considérée comme l'activité habituelle du recourant, ce dernier n'aurait pas droit à une rente d'invalidité. En effet, dans une telle hypothèse, la comparaison de revenus effectuée par l'autorité inférieure peut être reprise par le tribunal de céans. Selon le Bulletin des statistiques du travail du Bureau International du Travail, données de 2009, le gain mensuel moyen d'un chauffeur de camion au Portugal en 2007 est de Euros 849.82 (revenu sans invalidité). La moyenne des revenus d'activités de substitution proposées par le Dr Ribordy dans ses prises de position des 25 mars et 13 avril 2010 (vendeur dans le commerce de gros: Euros 756.77; le commerce de détail: Euros 612.78; caissier: Euros 534.91; manoeuvre dans l'imprimerie, l'édition et les industries annexes: Euros 690.14), exigibles à 100%, est de Euros 648.65. Compte tenu des circonstances personnelles et professionnelles du cas particulier, le tribunal de céans procéderait à un abattement de 5% à l'instar de l'autorité inférieure. Le revenu d'invalide ascenderait dès lors à Euros 616.22 et fonderait un taux d'invalidité de 27.49% ([849.82-616.22] x 100 : 849.82), taux insuffisant pour ouvrir droit à une rente d'invalidité au sens du droit suisse.</w:t>
      </w:r>
    </w:p>
    <w:p>
      <w:r>
        <w:rPr>
          <w:b/>
        </w:rPr>
        <w:t>E. 10.4</w:t>
      </w:r>
    </w:p>
    <w:p>
      <w:r>
        <w:t>Le tribunal de céans souligne enfin que, selon un principe général valable en assurances sociales, tout invalide qui demande des prestations de cette assurance doit entreprendre de son propre chef tout ce qu'on peut raisonnablement attendre de lui, afin d'atténuer autant que possible les conséquences de son invalidité (ATF 130 V 97 consid. 3.2 et réf. cit.). Le fait que le recourant ne mette pas en valeur sa capacité résiduelle de travail pour des raisons étrangères à l'invalidité ne relève pas de l'assurance invalidité, car il s'agit là de facteurs qui ne sont pas liés à l'invalidité et que l'assurance-invalidité n'est pas tenue de prendre en charge (RCC 1991 p. 329 consid. 3c). Dans ce contexte, la formation professionnelle, les aptitudes physiques et mentales de l'assuré, ainsi que son âge, ne sont pas des facteurs supplémentaires propres à influencer l'étendue de l'invalidité (ATF 107 V 21 consid. 2c; RCC 1991 p. 333 consid. 3c, 1989 p. 325 consid. 2b, 1982 p. 34 consid. 2c).</w:t>
      </w:r>
    </w:p>
    <w:p>
      <w:r>
        <w:rPr>
          <w:b/>
        </w:rPr>
        <w:t>E. 11</w:t>
      </w:r>
    </w:p>
    <w:p>
      <w:r>
        <w:t>Le recours du 10 août 2010, manifestement infondé, doit partant être rejeté dans une procédure à juge unique (art. 85bis al. 3 de la loi fédérale du 20 décembre 1946 sur l'assurance-vieillesse et survivants [LAVS, RS 831.10], applicable par le renvoi de l'art. 69 al. 2 LAI).</w:t>
      </w:r>
    </w:p>
    <w:p>
      <w:r>
        <w:rPr>
          <w:b/>
        </w:rPr>
        <w:t>E. 12.1</w:t>
      </w:r>
    </w:p>
    <w:p>
      <w:r>
        <w:t>Vu l'issue de la procédure, les frais de celle-ci, fixés à Fr. 400.-, sont mis à la charge du recourant (art. 63 al. 1 PA, applicable par le truchement de l'art. 37 LTAF). Ils sont compensés par l'avance de frais du même montant dont il s'est acquitté au cours de l'instruction.</w:t>
      </w:r>
    </w:p>
    <w:p>
      <w:r>
        <w:rPr>
          <w:b/>
        </w:rPr>
        <w:t>E. 12.2</w:t>
      </w:r>
    </w:p>
    <w:p>
      <w:r>
        <w:t>Il n'est pas alloué de dépens (art. 7 al. 1 a contrario et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