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C-6426/2015 vom 4. April 2016</w:t>
      </w:r>
    </w:p>
    <w:p>
      <w:r>
        <w:t>Bundesverwaltungsgericht, 2016-04-04, DE</w:t>
      </w:r>
    </w:p>
    <w:p>
      <w:r>
        <w:rPr>
          <w:b/>
        </w:rPr>
        <w:t xml:space="preserve">Quelle: </w:t>
      </w:r>
      <w:r>
        <w:t>https://mcp.opencaselaw.ch/entscheid/bvger_C-6426_2015</w:t>
      </w:r>
    </w:p>
    <w:p>
      <w:r>
        <w:t>FR: TAF C-6426/2015 du 4 avril 2016</w:t>
      </w:r>
    </w:p>
    <w:p>
      <w:r>
        <w:t>IT: TAF C-6426/2015 del 4 aprile 2016</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lit.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lit. d VGG; vgl. auch Art. 69 Abs. 1 lit.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Aufhebung oder Änderung, sodass sie im Sinne von Art. 59 ATSG beschwerdelegitimiert ist (vgl. auch Art. 48 Abs. 1 VwVG). Da die Beschwerde im Übrigen frist- und formgerecht eingereicht wurde (Art. 60 ATSG; Art. 52 VwVG), ist darauf einzutreten.</w:t>
      </w:r>
    </w:p>
    <w:p>
      <w:r>
        <w:rPr>
          <w:b/>
        </w:rPr>
        <w:t>E. 2.1</w:t>
      </w:r>
    </w:p>
    <w:p>
      <w:r>
        <w:t>Mit der Beschwerde an das Bundesverwaltungsgericht kann gerügt werden, die angefochtene Verfügung verletze Bundesrecht (einschliesslich Überschreiten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3.1</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welche am 1. April 2012 die Verordnungen (EWG) des Rates Nr. 1408/71 vom 14. Juni 1971 sowie Nr. 574/72 vom 21. März 1972 abgelöst haben, anwendbar sind. Gemäss Art. 8 lit.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was sich auch mit dem Inkrafttreten der oben erwähnten Verordnungen am 1. April 2012 nicht geändert hat (vgl. Urteil des BVGer C-3985/2012 vom 25. Februar 2013 E. 2.1). Demnach bestimmt sich der Anspruch des Beschwerdeführers auf Leistungen der schweizerischen Invalidenversicherung alleine aufgrund der schweizerischen Rechtsvorschriften.</w:t>
      </w:r>
    </w:p>
    <w:p>
      <w:r>
        <w:rPr>
          <w:b/>
        </w:rPr>
        <w:t>E. 3.2</w:t>
      </w:r>
    </w:p>
    <w:p>
      <w:r>
        <w:t>Das Sozialversicherungsgericht stellt bei der Beurteilung einer Streitsache in der Regel auf den bis zum Zeitpunkt des Erlasses der Verfügung (hier: 9. September 2015) eingetretenen Sachverhalt ab. Tatsachen, die jenen Sachverhalt seither verändert haben, sollen im Normalfall Gegenstand einer neuen Verfügung sein (vgl. BGE 132 V 215 E. 3.1.1; 121 V 362 E. 1b).</w:t>
      </w:r>
    </w:p>
    <w:p>
      <w:r>
        <w:rPr>
          <w:b/>
        </w:rPr>
        <w:t>E. 3.3</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daher auch die im Rahmen der 5. IV-Revision (in Kraft seit 1. Januar 2008; AS 2007 5129) und der IV-Revision 6a (in Kraft seit 1. Januar 2012; AS 2011 5659) vorgenommenen Änderungen des IVG, der IVV (SR 831.201) und des ATSG zu beachten. Die 5. IV-Revision brachte für die Invaliditätsbemessung keine substanziellen Änderungen gegenüber der bis Ende 2007 gültig gewesenen Rechtslage, sodass die zur altrechtlichen Regelung ergangene Rechtsprechung weiterhin massgebend ist (vgl. Urteile des BGer 8C_944/2010 vom 21. März 2011 E. 3 sowie 8C_373/2008 vom 28. August 2008 E. 2.1; BGE 135 V 215 E. 7).</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Diese Voraussetzungen müssen kumulativ gegeben sein; ist eine davon nicht erfüllt, so entsteht kein Rentenanspruch, selbst wenn die andere zu bejahen ist. Der Beschwerdeführer erfüllt unstreitig die Mindestbeitragsdauer für den Anspruch auf eine ordentliche Invalidenrente (vgl. vorne Sachverhalt A).</w:t>
      </w:r>
    </w:p>
    <w:p>
      <w:r>
        <w:rPr>
          <w:b/>
        </w:rPr>
        <w:t>E. 5.1</w:t>
      </w:r>
    </w:p>
    <w:p>
      <w:r>
        <w:t>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Erwerbsunfähigkeit liegt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Nach Art. 28 Abs. 1 IVG haben jene Versicherte Anspruch auf eine Rente, die ihre Erwerbsfähigkeit nicht durch zumutbare Eingliederungsmassnahmen wieder herstellen, erhalten oder verbessern können (lit. a); während eines Jahres ohne wesentlichen Unterbruch durchschnittlich mindestens zu 40 % arbeitsunfähig gewesen sind (lit. b); und nach Ablauf dieses Jahres zu mindestens 40 % invalid sind (lit. c).</w:t>
      </w:r>
    </w:p>
    <w:p>
      <w:r>
        <w:rPr>
          <w:b/>
        </w:rPr>
        <w:t>E. 5.3</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5.5</w:t>
      </w:r>
    </w:p>
    <w:p>
      <w:r>
        <w:t>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(vgl. zum Grundsatz der freien Beweiswürdigung BGE 125 V 351 E. 3a).</w:t>
      </w:r>
    </w:p>
    <w:p>
      <w:r>
        <w:rPr>
          <w:b/>
        </w:rPr>
        <w:t>E. 5.6</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über die notwendigen fachlichen Qualifikationen verfügt (Urteil des BGer 9C_736/2009 vom 26. Januar 2010 E. 2.1).</w:t>
      </w:r>
    </w:p>
    <w:p>
      <w:r>
        <w:rPr>
          <w:b/>
        </w:rPr>
        <w:t>E. 5.7</w:t>
      </w:r>
    </w:p>
    <w:p>
      <w:r>
        <w:t>Soll über einen Rentenanspruch ohne Einholung eines externen Gutachtens, sondern gestützt auf im Wesentlichen oder sogar ausschliesslich vom Versicherungsträger intern eingeholte medizinische Unterlagen entschieden werden, so sind an die Beweiswürdigung strenge Anforderungen in dem Sinne zu stellen, dass bei auch nur geringen Zweifeln an der Zuverlässigkeit und Schlüssigkeit der versicherungsinternen ärztlichen Feststellungen ergänzende Abklärungen vorzunehmen sind (vgl. BGE 135 V 465 E. 4.4; Urteil des BGer 9C_196/2014 vom 18. Juni 2014 E. 5.1.2).</w:t>
      </w:r>
    </w:p>
    <w:p>
      <w:r>
        <w:rPr>
          <w:b/>
        </w:rPr>
        <w:t>E. 6.1</w:t>
      </w:r>
    </w:p>
    <w:p>
      <w:r>
        <w:t>Vorliegend hat die Vorinstanz das Rentengesuch des Beschwerdeführers mangels Vorliegens einer rentenbegründenden Invalidität abgewiesen. Vernehmlassungsweise beantragt sie die Gutheissung der Beschwerde und Rückweisung der Sache zur Ergänzung der medizinischen Akten und zum Erlass eines neuen Entscheides (act. 6). Dabei stützt sie sich auf die Stellungnahme des RAD-Arztes Dr. med. B._______ vom 18. Dezember 2015 (act. 6, Beilage 2), welcher im Rahmen des Beschwerdeverfahrens zur Stellungnahme aufgefordert wurde. Dr. med. B._______ äusserte sich dahingehend, dass zur Beurteilung des Falles das für die Zusprache der Rente der Deutschen Rentenversicherung massgebliche Gutachten eingefordert werden müsse. Vernehmlassungsweise führte die Vorinstanz aus, sie habe es versäumt, vor Erlass der angefochtenen Verfügung den deutschen Rentenbescheid einzuverlangen. Die IV-Stelle habe die angefochtene Verfügung somit gestützt auf unvollständige medizinische Unterlagen getroffen.</w:t>
      </w:r>
    </w:p>
    <w:p>
      <w:r>
        <w:rPr>
          <w:b/>
        </w:rPr>
        <w:t>E. 6.2</w:t>
      </w:r>
    </w:p>
    <w:p>
      <w:r>
        <w:t>Aus den Akten geht hervor, dass lediglich die anlässlich des Anmelde- und des Vorbescheidverfahrens eingereichten medizinischen Unterlagen in die Beurteilung der Invalidität des Beschwerdeführers einbezogen worden sind. Offensichtlich wurden die dem deutschen Rentenentscheid zugrunde liegenden medizinischen Dokumente vor Erlass der angefochtenen Verfügung nicht überprüft, dennoch stützte sich die Vorinstanz auf die Beurteilung von Dr. med. B._______ und wies das Leistungsbegehren ab. Demnach liegt der Untersuchungsbefund nicht lückenlos vor.</w:t>
      </w:r>
    </w:p>
    <w:p>
      <w:r>
        <w:rPr>
          <w:b/>
        </w:rPr>
        <w:t>E. 7</w:t>
      </w:r>
    </w:p>
    <w:p>
      <w:r>
        <w:t>Aufgrund der vorstehenden Erwägungen ist zusammenfassend festzuhalten, dass eine zuverlässige Einschätzung, in welchem Mass der Beschwerdeführer Einschränkungen unterliegt, aufgrund der bestehenden Aktenlage nicht vorgenommen werden kann. Der rechtserhebliche Sachverhalt in medizinischer Hinsicht ist durch die Vorinstanz nicht rechtsgenüglich abgeklärt und gewürdigt worden (Art. 43 ff. ATSG sowie Art. 12 und Art. 49 lit. b VwVG), sodass die Beschwerde vom 6. Oktober 2015 gemäss dem gemeinsamen Antrag der Vorinstanz und des Beschwerdeführers gutzuheissen und die Verfügung vom 9. September 2015 aufzuheben ist. Nachdem auch das Ausmass der Einschränkung der Arbeitsfähigkeit sowohl in der bisherigen als auch in einer angepassten Tätigkeit bislang völlig ungeklärt geblieben ist, ist die Streitsache gestützt auf Art. 61 Abs. 1 VwVG an die Vorinstanz zurückzuweisen, was bei dieser Sachlage rechtsprechungsgemäss zulässig ist (BGE 137 V 210 E. 4.4.1.4 und Urteil des BGer 8C_633/2014 vom 11. Dezember 2014 E. 3). Die Vorinstanz hat sich unter Einbezug aller medizinischer Vorakten zur Arbeitsfähigkeit des Beschwerdeführers in der bisherigen Tätigkeit und in einer leidensangepassten Tätigkeiten zu äussern, wobei sie sich nur dann auf einen Aktenbericht stützen kann, wenn die Akten ein vollständiges Bild über Anamnese, Verlauf und gegenwärtigen Status ergeben und diese Daten unbestritten sind. Zudem muss der Untersuchungsbefund lückenlos vorliegen, damit der Experte imstande ist, sich aufgrund der vorhandenen Unterlagen ein vollständiges Bild zu verschaffen (Urteil des BGer 8C_653/2009 vom 28. Oktober 2009 E. 5.2). Auf die Stellungnahmen des medizinischen Dienstes kann nur abgestellt werden, wenn diese den allgemeinen beweisrechtlichen Anforderungen an einen ärztlichen Bericht genügen und keine Indizien gegen ihre Zuverlässigkeit bestehen (vgl. Urteil des BGer 9C_1063/2009 vom 22. Januar 2010 E. 4.2.3 mit Hinweis auf das Urteil des EVG I 694/05 vom 15. Dezember 2006 E. 2). Bestehen auch nur geringe Zweifel an der Zuverlässigkeit und Schlüssigkeit der versicherungsinternen ärztlichen Feststellungen, so sind ergänzende Abklärungen vorzunehmen (vgl. BGE 135 V 465 E. 4.4 mit Hinweisen, vgl. auch Urteil des BGer 8C_197/2010 vom 3. Oktober 2014 E. 4). In diesem Fall hat die Vorinstanz eine Untersuchung des Beschwerdeführers in der Schweiz zu veranlassen.</w:t>
      </w:r>
    </w:p>
    <w:p>
      <w:r>
        <w:rPr>
          <w:b/>
        </w:rPr>
        <w:t>E. 8</w:t>
      </w:r>
    </w:p>
    <w:p>
      <w:r>
        <w:t>Zu befinden bleibt noch über die Verfahrenskosten und eine allfällige Parteientschädigung.</w:t>
      </w:r>
    </w:p>
    <w:p>
      <w:r>
        <w:rPr>
          <w:b/>
        </w:rPr>
        <w:t>E. 8.1</w:t>
      </w:r>
    </w:p>
    <w:p>
      <w:r>
        <w:t>Das Bundesverwaltungsgericht auferlegt gemäss Art. 63 Abs. 1 VwVG die Verfahrenskosten in der Regel der unterliegenden Partei. Eine Rückweisung gilt praxisgemäss als Obsiegen der beschwerdeführenden Partei (BGE 132 V 215 E. 6). Der Beschwerdeführer, welcher am 5. Oktober 2015 einen Antrag auf Gewährung der unentgeltlichen Rechtspflege stellte, sind keine Kosten aufzuerlegen. Sein Gesuch um Gewährung der unentgeltlichen Rechtspflege ist somit gegenstandslos geworden. Der Vorinstanz werden ebenfalls keine Verfahrenskosten auferlegt (Art. 63 Abs. 2 VwVG).</w:t>
      </w:r>
    </w:p>
    <w:p>
      <w:r>
        <w:rPr>
          <w:b/>
        </w:rPr>
        <w:t>E. 8.2</w:t>
      </w:r>
    </w:p>
    <w:p>
      <w:r>
        <w:t>Gemäss Art. 64 Abs. 1 VwVG kann die Beschwerdeinstanz der ganz oder teilweise obsiegenden Partei von Amtes wegen oder auf Begehren eine Entschädigung für ihr erwachsene notwendige und verhältnismässig hohe Kosten zusprechen.</w:t>
      </w:r>
    </w:p>
    <w:p>
      <w:r>
        <w:rPr>
          <w:b/>
        </w:rPr>
        <w:t>E. 8.3</w:t>
      </w:r>
    </w:p>
    <w:p>
      <w:r>
        <w:t>Die Parteientschädigung umfasst dabei die Kosten der Vertretung sowie allfällige weitere notwendige Auslagen der Partei (Art. 8 VGKE). Die Kosten der Vertretung umfassen gemäss Art. 9 Abs. 1 VGKE das Anwaltshonorar (lit. a), den Ersatz der Auslagen (lit. b) und der Mehrwertsteuer (lit. c), wobei Letztere nur dann geschuldet ist, wenn die zu entschädigende Partei Wohnsitz oder Sitz in der Schweiz hat (vgl. dazu Urteile des BVGer C-3362/2013 vom 29. Februar 2016 E. 11.2, C-3800/2012 vom 27. Mai 2014, C-7742/2009 vom 9. August 2012 E. 7.2, C-6248/2011 vom 25. Juli 2012 E. 12.2.5 m.w.H. und C-6173/2009 vom 29. August 2011 m.H). Das Anwaltshonorar wird nach dem notwendigen Zeitaufwand des Vertreters oder der Vertreterin bemessen (Art. 10 Abs. 1 VGKE), wobei der Stundensatz für Anwälte und Anwältinnen mindestens Fr. 200.- und höchstens Fr. 400.- beträgt (Art. 10 Abs. 2 VGKE).</w:t>
      </w:r>
    </w:p>
    <w:p>
      <w:r>
        <w:rPr>
          <w:b/>
        </w:rPr>
        <w:t>E. 8.4</w:t>
      </w:r>
    </w:p>
    <w:p>
      <w:r>
        <w:t>Der obsiegende, rechtsanwaltlich vertretene Beschwerdeführer hat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sowie in Anbetracht der in vergleichbaren Fällen gesprochenen Entschädigungen ist eine Parteientschädigung von pauschal Fr. 2'000.- exklusiv Mehrwertsteuer, die aufgrund des Wohnsitzes des Beschwerdeführers im Ausland nicht geschuldet ist [vgl. vorstehende E. 7.3]), gerechtfertigt. (Für das 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