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C-6425/2010 vom 7. Februar 2013</w:t>
      </w:r>
    </w:p>
    <w:p>
      <w:r>
        <w:t>Bundesverwaltungsgericht, 2013-02-07, DE</w:t>
      </w:r>
    </w:p>
    <w:p>
      <w:r>
        <w:rPr>
          <w:b/>
        </w:rPr>
        <w:t xml:space="preserve">Quelle: </w:t>
      </w:r>
      <w:r>
        <w:t>https://mcp.opencaselaw.ch/entscheid/bvger_C-6425_2010</w:t>
      </w:r>
    </w:p>
    <w:p>
      <w:r>
        <w:t>FR: TAF C-6425/2010 du 7 février 2013</w:t>
      </w:r>
    </w:p>
    <w:p>
      <w:r>
        <w:t>IT: TAF C-6425/2010 del 7 febbraio 2013</w:t>
      </w:r>
    </w:p>
    <w:p>
      <w:pPr>
        <w:pStyle w:val="Heading2"/>
      </w:pPr>
      <w:r>
        <w:t>Regeste</w:t>
      </w:r>
    </w:p>
    <w:p>
      <w:r>
        <w:t>Invaliditätsbemessung</w:t>
      </w:r>
    </w:p>
    <w:p>
      <w:pPr>
        <w:pStyle w:val="Heading2"/>
      </w:pPr>
      <w:r>
        <w:t>Erwägungen</w:t>
      </w:r>
    </w:p>
    <w:p>
      <w:r>
        <w:rPr>
          <w:b/>
        </w:rPr>
        <w:t>E. 1</w:t>
      </w:r>
    </w:p>
    <w:p>
      <w:r>
        <w:t>Zu beurteilen ist die Beschwerde vom 10. August 2010 gegen die Verfügung vom 19. Juli 2010, mit der die Vorinstanz den Invaliditätsgrad auf 50% festgesetzt und dem Versicherten eine halbe Rente der Invalidenversicherung zugesprochen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Der Kostenvorschuss wurde rechtzeitig geleistet. Die Eingabe erfolgte frist- und formgerecht, so dass darauf eingetreten werden kann (vgl. Art. 60 ATSG und Art. 52 Abs. 1 VwVG).</w:t>
      </w:r>
    </w:p>
    <w:p>
      <w:r>
        <w:rPr>
          <w:b/>
        </w:rPr>
        <w:t>E. 1.4</w:t>
      </w:r>
    </w:p>
    <w:p>
      <w:r>
        <w:t>Anfechtungsgegenstand des vorliegenden Verfahrens ist die Verfügung vom 19. Juli 2010. Abzustellen ist auf jenen Sachverhalt, der zur Zeit des angefochtenen Entscheides gegeben war (vgl. dazu BGE 132 V 375). In mehreren Eingaben macht der Versicherte eine Verschlechterung seines Gesundheitszustandes geltend. Soweit eine solche Verschlechterung nach Erlass der Verfügung geltend gemacht wird, kann darauf im vorliegenden Verfahren nicht eingetreten werden. Dies müsste im Rahmen eines Rentenrevisionsverfahrens geprüft werden.</w:t>
      </w:r>
    </w:p>
    <w:p>
      <w:r>
        <w:rPr>
          <w:b/>
        </w:rPr>
        <w:t>E. 2</w:t>
      </w:r>
    </w:p>
    <w:p>
      <w:r>
        <w:t>Im Folgenden werden für die Beurteilung der Streitsache wesentliche Bestimmungen und von der Rechtsprechung dazu entwickelte Grundsätze dargestellt.</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2.1.2</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Prüfung des Rentenanspruchs alleine nach der schweizerischen Rechtsordnung (vgl. insb. Art. 2 Abs. 1, Art. 3 Abs. 1 und Art. 4 Abs. 1 Bst. b der Verordnung [EWG] Nr. 1408/71 des Rates vom 14. Juni 1971 [SR 0.831.109.268.1]). Noch nicht zu beachten sind vorliegend die am 1. April 2012 für die Schweiz anwendbar gewordenen neuen EU-Verordnungen (insb. Verordnung [EG] Nr. 883/2004 und Verordnung [EG] Nr. 987/2009).</w:t>
      </w:r>
    </w:p>
    <w:p>
      <w:r>
        <w:rPr>
          <w:b/>
        </w:rPr>
        <w:t>E. 2.1.3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entsprechende Übereinstimmungserklärung zwischen deutscher und schweizerischer Rechtsordnung besteht nicht. Die rechtsanwendenden Behörden in der Schweiz sind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2.2</w:t>
      </w:r>
    </w:p>
    <w:p>
      <w:r>
        <w:t>In zeitlicher Hinsicht sind - vorbehältlich besonderer übergangsrecht­licher Regel­ungen - grundsätzlich diejenigen materiellrechtlichen Rechtssätze massgebend, die bei der Erfüllung des rechtlich zu ordnenden oder zu Rechts­folgen führenden Tatbestandes Geltung haben (BGE 132 V 220 E. 3.1.1, 131 V 11 E. 1).</w:t>
      </w:r>
    </w:p>
    <w:p>
      <w:r>
        <w:rPr>
          <w:b/>
        </w:rPr>
        <w:t>E. 2.2.1</w:t>
      </w:r>
    </w:p>
    <w:p>
      <w:r>
        <w:t>Im vor­liegenden Verfahren fin­den demnach grundsätzlich jene Vor­schriften Anwendung, die bei Ein­tritt des Versicherungsfalles, spätestens jedoch bei Erlass der Verfü­gung vom 19. Juli 2010 in Kraft standen; weiter aber auch sol­che Vorschriften, die zu jenem Zeitpunkt bereits ausser Kraft getre­ten wa­ren, die aber für die Be­urteilung allen­falls früher entstan­dener Leistungsansprüche von Belang sind. Vorliegend sind dies insbesondere das IVG in der Fassung vom 6. Oktober 2006 (5. IV-Revision; AS 2007 5129), die Verordnung vom 17. Januar 1961 über die Invaliden­versicherung (IVV, SR 831.201; in der entsprechenden Fassung der 5. IV-Revision) sowie das ATSG und die Verordnung vom 11. September 2002 über den Allgemeinen Teil des Sozialversicherungsrechts (ATSV, SR 830.11). Noch keine Anwendung findet vorliegend das am 1. Januar 2012 in Kraft getretene erste Massnahmenpaket der 6. IV-Revision (für das IVG: Fassung vom 18. März 2011 [AS 2011 5659]).</w:t>
      </w:r>
    </w:p>
    <w:p>
      <w:r>
        <w:rPr>
          <w:b/>
        </w:rPr>
        <w:t>E. 2.2.2</w:t>
      </w:r>
    </w:p>
    <w:p>
      <w:r>
        <w:t>Die im ATSG enthaltenen Formulierungen der Arbeitsun­fähigkeit, Erwerbsunfähigkeit, Invalidität und des Einkommensvergleichs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2.3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2.4</w:t>
      </w:r>
    </w:p>
    <w:p>
      <w:r>
        <w:t>Die Bemessung des Invaliditätsgrades erfolgt nach unterschiedlichen Methoden, je nachdem, ob die versicherte Person als erwerbstätig, nichterwerbstätig oder teilweise erwerbstätig eingestuft wird.</w:t>
      </w:r>
    </w:p>
    <w:p>
      <w:r>
        <w:rPr>
          <w:b/>
        </w:rPr>
        <w:t>E. 2.4.1</w:t>
      </w:r>
    </w:p>
    <w:p>
      <w:r>
        <w:t>Für die Bestimmung des Invaliditätsgrades von erwerbstätigen Personen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und Art. 28a Abs. 1 IVG). Dabei sind die Erwerbs- bzw. Arbeitsmöglich­keiten nicht nur im angestammten Beruf bzw. der bisherigen Tätigkeit, sondern - wenn erforderlich - auch in zumutbaren anderen, sogenannten Verweisungstätigkeiten zu prüfen (vgl. BGE 110 V 273).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2.4.2</w:t>
      </w:r>
    </w:p>
    <w:p>
      <w:r>
        <w:t>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(spezifische Methode des Betätigungsvergleichs; Art. 28a Abs. 2 IVG).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(BGE 130 V 101 E. 3.3.3).</w:t>
      </w:r>
    </w:p>
    <w:p>
      <w:r>
        <w:rPr>
          <w:b/>
        </w:rPr>
        <w:t>E. 2.4.3</w:t>
      </w:r>
    </w:p>
    <w:p>
      <w:r>
        <w:t>Bei Versicherten, die nur zum Teil erwerbstätig sind, wird für diesen Teil die Invalidität nach Artikel 16 ATSG festgelegt. Waren sie daneben auch im Aufgabenbereich tätig, so wird die Invalidität für diese Tätigkeit nach Art. 28a Abs. 2 festgelegt. In diesem Fall sind der Anteil der Erwerbstätigkeit und der Anteil der Tätigkeit im Aufgabenbereich festzulegen und der Invaliditätsgrad in beiden Bereichen zu bemessen (gemischte Methode; Art. 28a Abs. 3 IVG).</w:t>
      </w:r>
    </w:p>
    <w:p>
      <w:r>
        <w:rPr>
          <w:b/>
        </w:rPr>
        <w:t>E. 2.5</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(BGE 97 V 241, 125 V 146 E. 2.c). Diese hypothetische Beurteilung muss auch hypothetische Willensentscheidungen der versicherten Person berücksichtigen, welche indessen als innere Tatsachen einer direkten Beweisführung nicht zugänglich sind und in aller Regel aus äusseren Indizien erschlossen werden müssen (Urteil 9C_559/2009 vom 18. Dezember 2009 E. 3). Dabei ist insbesondere der finanziellen Situation des Haushalts, der Erziehung der Kinder, dem Alter der versicherten Person, ihren beruflichen Qualifikationen, ihrer Ausbildung sowie ihren persönlichen Neigungen und Fähigkeiten Rechnung zu tragen (BGE 137 V 334 E. 3.2).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ausreicht. (BGE 137 V 334 E. 3.2, 117 V 194 f. Erw. 3b, 125 V 146 E. 2.c).</w:t>
      </w:r>
    </w:p>
    <w:p>
      <w:r>
        <w:rPr>
          <w:b/>
        </w:rPr>
        <w:t>E. 2.6</w:t>
      </w:r>
    </w:p>
    <w:p>
      <w:r>
        <w:t>Laut Art. 28 Abs. 1 IVG (in der seit dem 1. Januar 2008 geltenden Fassung) haben jene Versicherten Anspruch auf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gewesen sind und auch nach Ablauf dieses Jahres zu mindestens 40% invalid sind. Der Rentenanspruch entsteht frühestens nach Ablauf von sechs Monaten nach Geltendmachung des Leistungsanspruchs (Art. 29 Abs. 1 IVG). Die Rente wird vom Beginn des Monats an ausbezahlt, in dem der Rentenanspruch entsteht (Art. 29 Abs. 3 IVG).</w:t>
      </w:r>
    </w:p>
    <w:p>
      <w:r>
        <w:rPr>
          <w:b/>
        </w:rPr>
        <w:t>E. 2.7</w:t>
      </w:r>
    </w:p>
    <w:p>
      <w:r>
        <w:t>Gemäss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29 Abs. 4 IVG),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2.8</w:t>
      </w:r>
    </w:p>
    <w:p>
      <w:r>
        <w:t>Um die Voraussetzungen der Leistungspflicht der Invalidenversicherung zu beurteilen,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2.8.1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2.8.2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2.8.3</w:t>
      </w:r>
    </w:p>
    <w:p>
      <w:r>
        <w:t>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2.8.4</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Zur Überprüfung der angefochtenen Verfügung ist abzustellen auf den Gesundheitszustand, der zur Zeit des angefochtenen Entscheides gegeben war (vgl. E. 1.4).</w:t>
      </w:r>
    </w:p>
    <w:p>
      <w:r>
        <w:rPr>
          <w:b/>
        </w:rPr>
        <w:t>E. 3.1</w:t>
      </w:r>
    </w:p>
    <w:p>
      <w:r>
        <w:t>Die mit Gutachten vom 9. November 2009 (act. 51) von Dr. B._______ und in den Vorakten von den behandelnden Ärzten festgehaltenen Diagnosen wurden von den IV-Stellenärzten Dr. med. D._______ (act. 55) und Dr. med F._______ (Beilage zu BVGer-act. 25) bestätigt. Die von der deutschen Gutachterin beschriebenen kognitiven Defizite, die Gangunsicherheit und die Gleichgewichtsprobleme wurden von der IV-Stellenärztin bestätigt. Die drei erwähnten Ärzte schlossen übereinstimmend eine Arbeitsfähigkeit in der früheren Tätigkeit als Produktionsmeister aus.</w:t>
      </w:r>
    </w:p>
    <w:p>
      <w:r>
        <w:rPr>
          <w:b/>
        </w:rPr>
        <w:t>E. 3.2</w:t>
      </w:r>
    </w:p>
    <w:p>
      <w:r>
        <w:t>In ihrer Beurteilung hielt Dr. B._______ fest, der Versicherte sei im Rahmen des allgemeinen Arbeitsmarktes nicht in der Lage, eine erwerbsbringende Tätigkeit von wirtschaftlichem Wert auszuführen. Dr. D._______ mutete dem Versicherten eine halbzeitliche Erwerbstätigkeit in einer leichten und leidensangepassten Verweistätigkeit zu. Dr. F._______ ging in seiner Beurteilung - jedenfalls bezogen auf April 2011 - davon aus, dass keine Resterwerbsfähigkeit auf dem allgemeinen Arbeitsmarkt mehr bestehe.</w:t>
      </w:r>
    </w:p>
    <w:p>
      <w:r>
        <w:rPr>
          <w:b/>
        </w:rPr>
        <w:t>E. 3.3</w:t>
      </w:r>
    </w:p>
    <w:p>
      <w:r>
        <w:t>Die Beurteilung der Zumutbarkeit der Tätigkeit im Haushalt war nicht Gegenstand des deutschen Gutachtens. Entsprechend erfolgte durch Dr. B._______ diesbezüglich keine Beurteilung. Dr. D._______ schloss aufgrund ihrer auf den Akten basierenden Haushaltabklärung auf einen Invaliditätsgrad im Aufgabenbereich von 50%. Diese Einschätzung wurde von Dr. F._______ bestätigt.</w:t>
      </w:r>
    </w:p>
    <w:p>
      <w:r>
        <w:rPr>
          <w:b/>
        </w:rPr>
        <w:t>E. 4</w:t>
      </w:r>
    </w:p>
    <w:p>
      <w:r>
        <w:t>Die von der Vorinstanz am 5. Mai 2010 durchgeführte, auf der medizinischen Beurteilung von Dr. D._______ basierende Berechnung nach der allgemeinen Methode des Einkommensvergleichs führte zu einem Invaliditätsgrad von 71.24% (act. 59). In der Folge stellte die IVSTA auf die spezifische Methode ab und gelangte zu einem Invaliditätsgrad von 50% (act. 60). Bei Anwendung der allgemeinen Methode des Einkommensvergleichs bestünde nach Art. 28 Abs. 2 IVG Anspruch auf eine ganze Rente. Es ist daher vorgängig zu prüfen, ob der Invaliditätsgrad des Versicherten nach der Methode für Erwerbstätige oder derjenigen für Nichterwerbstätige zu bestimmen ist.</w:t>
      </w:r>
    </w:p>
    <w:p>
      <w:r>
        <w:rPr>
          <w:b/>
        </w:rPr>
        <w:t>E. 4.1</w:t>
      </w:r>
    </w:p>
    <w:p>
      <w:r>
        <w:t>Die Statusfrage wird nach dem hypothetischen Willen der betreffenden Person und unter Berücksichtigung der konkreten Umstände beantwortet (Ueli Kieser, ATSG-Kommentar, 2. Auflage, Zürich 2009, hiernach: Kieser ATSG-Kommentar, N. 25 zu Art. 8). Zu prüfen ist, was die versicherte Person bei im Übrigen unver­änderten Umständen täte, wenn keine gesundheitliche Beeinträchti­gung bestünde (vgl. E. 2.5).</w:t>
      </w:r>
    </w:p>
    <w:p>
      <w:r>
        <w:rPr>
          <w:b/>
        </w:rPr>
        <w:t>E. 4.2</w:t>
      </w:r>
    </w:p>
    <w:p>
      <w:r>
        <w:t>Die Akten des Verwaltungsverfahrens und des Beschwerdeverfahrens enthalten die Folgenden Hinweise zur Beurteilung der Statusfrage: - Der Versicherte war nach seinen Angaben seit dem unfreiwilligen Verlust seiner Arbeitsstelle (act. 29) im Sommer 1999 als Hausmann tätig (act. 2, 13, 30, 32 und 33). - Der Versicherte ist seit 20. Juli 1990 verheiratet und Vater zweier Kinder. Die 1999 geborene Tochter leidet an einem angeborenen Herzfehler, der zu zwei Operationen führte, und war zum Zeitpunkt der gutachterlichen Untersuchung vom 29. Oktober 2009 nach Angaben des Versicherten nicht eingeschränkt (act. 51). Der Sohn ist 2001 geboren. - Bei der Befragung mittels Fragebogen für die im Haushalt tätigen Versicherten vom 20. Januar 2010 (act. 34) und in mehreren weiteren Eingaben (z.B. act. 68, BVGer-act. 13) führte der Versicherte aus, er lebe in Trennung von seiner Ehefrau, die beiden Kinder würden bei ihm leben. - In der Befragung durch die Vorinstanz wurde dem Versicherten direkt nie die Frage gestellt, was er ohne gesundheitliche Beeinträchtigung täte. - Die medizinischen Akten enthalten wenig Anhaltspunkte für den Beginn der Krankheit. Die Peroneusparese bestand seit 1973 (act. 51). Die Alkoholkrankheit (ohne neurologische Komplikationen) ist seit einem Spitalaufenthalt im Jahr 2002 aktenkundig (act. 36). Schmerzen in der Schulter und in der Lendenwirbelsäule sind seit 2007 aktenkundig (act. 40). Die neurologischen Diagnosen Polyneuropathie und Encephalopathie wurden im Untersuchungsbericht von Dr. med. E._______ vom 16. März 2009 erstmals erwähnt (act. 44). - In seinem Rentenantrag zur Feststellung der Erwerbsminderung führte der Versicherte aus, seine erwerbsmindernden Gesundheitsstörungen bestünden seit Jahren (act. 17), seit 2007 sei er wegen Nervenangelegenheiten bei Dr. E._______ in Behandlung (act. 16). - In den von ihm ausgefüllten Fragebogen für den Arbeitgeber vom 20. Januar 2010 führte der Versicherte aus, seine Krankheiten hätten sich im Laufe der Jahre angehäuft und seien, bis es nicht mehr anders gegangen sei, ignoriert worden (act. 33). - Im Fragebogen für den Versicherten vom 20. Januar 2010 hielt der Versicherte fest, wegen seiner Krankheiten habe er keine Arbeit annehmen können (act. 35). - In seiner Eingabe vom 5. Juni 2010 (act. 63) führte der Versicherte aus, in seinem früheren Beruf würde er heute über CHF 8'000.- verdienen. Er habe sich vor einiger Zeit erfolglos um eine Stelle beworben. Wenn er gesund geblieben wäre, hätte er jederzeit eine Anstellung gefunden. Mit dieser Eingabe reichte der Versicherte ein Zertifikat über eine im März 2000 erfolgreich absolvierte Intensiv-Ausbildung zum EDV-Fachmann ein.</w:t>
      </w:r>
    </w:p>
    <w:p>
      <w:r>
        <w:rPr>
          <w:b/>
        </w:rPr>
        <w:t>E. 4.3</w:t>
      </w:r>
    </w:p>
    <w:p>
      <w:r>
        <w:t>In der Literatur wird unter Verweis auf den Wortlaut von Art. 8 Abs. 3 ATSG die Meinung vertreten, das Gesetz gehe von einem Primat der Erwerbstätigkeit aus, soweit es sich um die Festsetzung des Invaliditätsgrades handle (Kieser, ATSG-Kommentar, a.a.O., N. 29 zu Art. 16 ATSG). Entsprechend der Unterscheidung in Art. 4 IVG und Art. 5 IVG gilt die Invaliditätsbemessung nach Art. 8 Abs. 3 ATSG (Betätigungsvergleich) als Sonderfall (vgl. ULRICH MEYER, Bundesgesetz über die Invalidenversicherung [IVG], 2. Aufl., 2010, hiernach: Meyer, S. 287). Art. 16 ATSG erwähnt für die Bestimmung des Invaliditätsgrades nur die allgemeine Methode des Einkommensvergleichs, währenddem Art. 28a Abs.2 IVG die spezifische Methode für Nichterwerbstätige als Ausnahme von der allgemeinen Methode («in Abweichung von Art. 16 ATSG») bezeichnet. MEYER, a.a.O. S. 289 hält fest, für die hypothetische Annahme einer im Gesundheitsfall ausgeübten (Teil-)Erwerbstätigkeit oder Nichterwerbstätigkeit sei der im Sozialversicherungsrecht übliche Beweisgrad der überwiegenden Wahrscheinlichkeit massgebend. Diese Verteilung der objektiven Beweislast setzt eine Vermutung zugunsten des Status der Erwerbstätigkeit voraus.</w:t>
      </w:r>
    </w:p>
    <w:p>
      <w:r>
        <w:rPr>
          <w:b/>
        </w:rPr>
        <w:t>E. 4.4</w:t>
      </w:r>
    </w:p>
    <w:p>
      <w:r>
        <w:t>Die im Dossier enthaltenen Hinweise zum Krankheitsverlauf, zur Ausbildung, zur beruflichen Qualifikation und zur familiären Situation schliessen nicht aus, dass der Beschwerdeführer im Gesundheitsfall wieder erwerbstätig geworden wäre. Seine letzte Stelle bei der C._______ AG gab er nicht freiwillig auf. Das Arbeitsverhältnis wurde durch die Arbeitgeberin wegen Restrukturierungsmassnahmen gekündigt (vgl. act. 29). Seine Äusserungen zu den früheren beruflichen Absichten und der Umstand, dass der Versicherte nach der Geburt seiner Kinder eine Zusatzausbildung als EDV-Fachmann absolvierte, lassen es nicht als überwiegend wahrscheinlich erscheinen, dass er im Zeitpunkt der angefochtenen Verfügung nicht erwerbstätig gewesen wäre, wenn keine Gesundheitsbeeinträchtigung bestanden hätte. Die Bemessung der Invalidität hat demnach nach der allgemeinen Methode des Einkommensvergleiches zu erfolgen.</w:t>
      </w:r>
    </w:p>
    <w:p>
      <w:r>
        <w:rPr>
          <w:b/>
        </w:rPr>
        <w:t>E. 5</w:t>
      </w:r>
    </w:p>
    <w:p>
      <w:r>
        <w:t>Die IVSTA nahm am 5. Mai 2010 eine Einkommensvergleichsberechnung vor (act. 59).</w:t>
      </w:r>
    </w:p>
    <w:p>
      <w:r>
        <w:rPr>
          <w:b/>
        </w:rPr>
        <w:t>E. 5.1</w:t>
      </w:r>
    </w:p>
    <w:p>
      <w:r>
        <w:t>Die Berechnung des Validenlohnes basierte auf den Angaben der ehemaligen Arbeitgeberin (act. 29), wonach der Beschwerdeführer 1999 einen Monatslohn von CHF 6'000.- (x 13) erzielt habe. Nach Anpassung an die Nominallohnentwicklung von 1999 bis 2008 resultiert für das Jahr 2008 ein monatliches Valideneinkommen (für 12 Monatslöhne) von CHF 7'410.35. Zur Bestimmung des Invalideneinkommens wurden entsprechend dem von der IV-Stellenärztin am 8. April 2010 (act. 55) erstellten Zumutbarkeitsprofil anhand der LSE der Durchschnitt der Werte von vier zumutbaren Tätigkeiten ermittelt. Dabei wurde die Tabelle "Monatlicher Bruttolohn (Zentralwert) nach Wirtschaftszweigen, Anforderungsniveau des Arbeitsplatzes und Geschlecht", Privater Sektor (TA 1) aus dem Jahr 2008, in: "Schweizerischen Lohnstrukturerhebung 2008" (LSE 2008), BFS AKTUELL (Neuchâtel, November 2009) verwendet. Da dem Versicherten nur eine halbzeitliche Arbeit zuzumuten war, wurde der anhand der Statistik ermittelte Wert um 50% reduziert. Aufgrund der schweren gesundheitlichen Einschränkungen des Beschwerdeführers und der Tatsache, dass ihm nur noch sehr eingegrenzte Tätigkeitsfelder zugemutet werden konnten, wurde zusätzlich ein Leidensabzug von 10% berücksichtigt. Der Einkommensvergleich der IVSTA führte zu einem Invaliditätsgrad von 71.24%.</w:t>
      </w:r>
    </w:p>
    <w:p>
      <w:r>
        <w:rPr>
          <w:b/>
        </w:rPr>
        <w:t>E. 5.2</w:t>
      </w:r>
    </w:p>
    <w:p>
      <w:r>
        <w:t>Die Berechnung des Invaliditätsgrades ist insofern zu bemängeln, als der Einkom­mensvergleich auf den Zahlen des Jahres 2008 vorgenommen wurde. Da die Verhältnisse im Zeitpunkt des frühestmöglichen Rentenbeginns massgebend sind (BGE 134 V 322 E. 4.1, BGE 129 V 222 E. 4.3.1), hätte die Invaliditätsberechnung auf der Basis der Zahlen für das Jahr 2010 erfolgen müssen.</w:t>
      </w:r>
    </w:p>
    <w:p>
      <w:r>
        <w:rPr>
          <w:b/>
        </w:rPr>
        <w:t>E. 5.3</w:t>
      </w:r>
    </w:p>
    <w:p>
      <w:r>
        <w:t>Da das Arbeitsverhältnis des Versicherten durch den Arbeitgeber im Jahr 1999 aus wirtschaftlichen Gründen gekündigt wurde, und damit feststeht, dass die frühere Tätigkeit im Gesundheitsfall nicht ausgeübt worden wäre, kann der Validenlohn nicht auf der Basis des zuletzt erzielten Verdienstes bestimmt werden. In diesem Fall ist auf Erfahrungs- und Durchschnittswerte zurückzugreifen. Auf Tabellenlöhne darf jedoch stets nur unter Mitberücksichtigung der für die Entlöhnung im Einzelfall gegebenfalls relevanten persönlichen und beruflichen Faktoren abgestellt werden (Urteil U 243/99 des Eidgenössischen Versicherungsgerichts [heute: Bundesgericht] vom 23. Mai 2000, E. 2.b; MEYER, a.a.O. S. 302). Die frühere Einkommenssituation kann dabei Anhaltspunkte geben. Der Beschwerdeführers hat 1978 die Ausbildung als Zimmermann erfolgreich abgeschlossen. 1980 bis 1999 arbeitete er bei der Firma C._______ AG, wobei er 1984 zum Gruppenführer ernannt und 1994 zum Meister befördert wurde. Ab diesem Zeitpunkt leitete er einen Bereich mit neun bis 15 unterstellten Mitarbeitern. In den Arbeitszeugnissen wurde dem Versicherten ein breites, fundiertes Fachwissen in diesem Bereich, gute Fähigkeiten für organisatorische Belange und ein hohes Engagement attestiert (vgl. act. 63, Beilagen). Aufgrund der bisherigen Tätigkeit und der beruflichen Qualifikationen des Beschwerdeführers kann auf den Tabellenlohn der LSE 2010 für Männer, TA1, Sektor 2 (Produktion) Anforderungsniveau 2 (Verrichtung selbständiger und qualifizierter Arbeiten), in der Höhe von monatlich brutto CHF 7'475.- abgestellt werden, dies bei einer wöchentli­chen Arbeitszeit von 40 Stunden und inkl. 13. Monatslohn (abrufbar unter www.bfs.admin.ch &gt; Themen &gt; Arbeit, Erwerb &gt; Publikationen &gt; die schweizerische Lohnstrukturerhebung 2010, Tabelle TA1, S. 26; zuletzt besucht am 17. Januar 2013). Unter Um­rechnung dieses Einkommens auf die betriebsübliche wöchentliche Arbeitszeit von 41.6 Stunden im Jahr 2010 (abrufbar unter www.bfs.admin.ch &gt; Themen &gt; Arbeit, Er­werb &gt; Erwerbstätigkeit und Arbeitszeit &gt; detaillierte Daten &gt; Statistik der betriebsüblichen Arbeits­zeit &gt; Be­triebsübliche Arbeitszeit nach Wirtschaftsabteilungen, in Stun­den pro Woche 1990-2008, Total; zuletzt besucht am 17. Januar 2013) resultiert demnach als Zwischenergebnis ein hypo­thetisches Valideneinkommen von monatlich CHF 7'774.-.</w:t>
      </w:r>
    </w:p>
    <w:p>
      <w:r>
        <w:rPr>
          <w:b/>
        </w:rPr>
        <w:t>E. 5.4</w:t>
      </w:r>
    </w:p>
    <w:p>
      <w:r>
        <w:t>Die von der Vorinstanz gewählte Methode zur Bestimmung des Invalideneinkommens entspricht im Grundsatz der Rechtslage. Es war im vorliegenden Fall gerechtfertigt, bei der Bemessung des Invalideneinkommens auf eine differenzierte, branchenspezifische Auswahl von Verweistätigkeiten abzustellen (vgl. Urteil I 765/03 E.4.2 des Eidgenössischen Versicherungsgerichts [heute: Bundesgericht] vom 3. März 2004 - e contrario). Die Reduktion dieses Einkommens um 50 % aufgrund der nur halbzeitlichen zumutbaren Erwerbstätigkeit ist sachgerecht. Der von der IVSTA gewährte leidensbedingte Abzug von 10% liegt im Ermessen und ist nicht zu bemängeln. Der entsprechend dem Zumutbarkeitsprofil anhand der LSE 2010 ermittelte Durchschnittswert d vier zumutbaren Tätigkeiten (vgl. E. 5.1) beträgt CHF 4'588.- bei einer wöchentli­chen Arbeitszeit von 40 Stunden und inkl. 13. Monatslohn. Unter Um­rechnung dieses Einkommens auf die betriebsübliche wöchentliche Arbeitszeit von 41.6 Stunden, nach Reduktion um 50 % wegen verminderter Arbeitsfähigkeit, nach Abzug des Leidensabzuges von 10 % und unter Berücksichtigung der Nominallohnentwicklung von 2008 bis 2010 resultiert als Zwischenergebnis ein hypo­thetisches Invalideneinkommen von monatlich CHF 2'147.-.</w:t>
      </w:r>
    </w:p>
    <w:p>
      <w:r>
        <w:rPr>
          <w:b/>
        </w:rPr>
        <w:t>E. 5.5</w:t>
      </w:r>
    </w:p>
    <w:p>
      <w:r>
        <w:t>Der Einkommensvergleich ergibt bei einem hypothetischen Valideneinkommen von CHF 7'774.- pro Monat und einem massgebenden hypothetischen Invalideneinkommen von CHF 2'147.- pro Monat bei einer Erwerbseinbusse von CHF 5'627.- pro Monat einen IV-Grad von 72 % (zur Rundung vgl. BGE 130 V 121 E. 3.2 und 3.3)</w:t>
      </w:r>
    </w:p>
    <w:p>
      <w:r>
        <w:rPr>
          <w:b/>
        </w:rPr>
        <w:t>E. 5.6</w:t>
      </w:r>
    </w:p>
    <w:p>
      <w:r>
        <w:t>Der IV-Stellenarzt Dr. F._______ ging in seiner Beurteilung vom 28. April 2011 davon aus, dass keine Resterwerbsfähigkeit auf dem allgemeinen Arbeitsmarkt mehr bestehe (Beilage zu BVGer-act. 25). Den Ausführungen des Arztes lässt sich nicht entnehmen, ob sich die erwähnte Aussage auf den Zeitpunkt der Rentenprüfung (Juli 2010) oder auf den Zeitpunkt des Berichts bezieht. Dieser nach Erlass der Verfügung erstattete Bericht stand der Vorinstanz bei der Rentenprüfung nicht zur Verfügung. Ob dem Versicherten entsprechend der Einschätzung von Dr. D._______ (act. 55) zum Beurteilungszeitpunkt eine halbzeitliche Erwerbstätigkeit in einer leichten und leidensangepassten Verweistätigkeit zuzumuten war oder ob entsprechend der Einschätzung von Dr. F._______ bereits dann eine vollständige Erwerbsunfähigkeit vorlag, kann offenbleiben, da dies sowohl für den Rentenanspruch als auch für die Rentenhöhe keine Relevanz hat.</w:t>
      </w:r>
    </w:p>
    <w:p>
      <w:r>
        <w:rPr>
          <w:b/>
        </w:rPr>
        <w:t>E. 5.7</w:t>
      </w:r>
    </w:p>
    <w:p>
      <w:r>
        <w:t>Der ermittelte Invaliditätsgrad gibt Anspruch auf eine ganze Rente der IV (Art. 28 IVG) und auf zwei Kinderrenten (Art. 35 IVG) in der Höhe von je 40 Prozent der Stammrente (Art. 39).</w:t>
      </w:r>
    </w:p>
    <w:p>
      <w:r>
        <w:rPr>
          <w:b/>
        </w:rPr>
        <w:t>E. 6</w:t>
      </w:r>
    </w:p>
    <w:p>
      <w:r>
        <w:t>Der Rentenantrag an die DRV Baden-Württemberg erfolgte am 14. September 2009 (act. 2). Nach Art. 81 der Verordnung Nr. 1408/71 ist dieses Datum auch als Datum der Leistungsanmeldung im Sinne von Art. 29 ATSG massgebend. In Übereinstimmung mit dem Gutachten vom 9. November 2009 (act. 51) ist die IVSTA von einer Einschränkung der Arbeitsfähigkeit ab März 2009 ausgegangen. Der Rentenanspruch entsteht frühestens nach Ablauf von sechs Monaten nach Geltendmachung des Leistungsanspruchs und frühestens nach einer Wartezeit von einem Jahr. Die Rente wird vom Beginn des Monats an ausbezahlt, in dem der Rentenanspruch entsteht (vgl. E-. 2.6). Der von der Vorinstanz auf den 1. März 2010 festgelegte Beginn der Rentenleistungen entspricht damit der Akten- und Rechtslage. Soweit der Beschwerdeführer eine Rente vor diesem Datum beantragt hat, ist die Beschwerde abzuweisen.</w:t>
      </w:r>
    </w:p>
    <w:p>
      <w:r>
        <w:rPr>
          <w:b/>
        </w:rPr>
        <w:t>E. 7</w:t>
      </w:r>
    </w:p>
    <w:p>
      <w:r>
        <w:t>Im Ergebnis ist festzuhalten, dass die Vorinstanz zu Unrecht auf einen Invaliditätsgrad von 50% geschlossen und nur einen Anspruch auf eine halbe Rente zuerkannt hat. Da der im Beschwerdeverfahren ermittelte Invaliditätsgrad bei 72% liegt, ist die angefochtene Verfügung der IVSTA vom 19. Juli 2010 aufzuheben. Der Beschwerdeführer hat einen Anspruch auf eine ganze IV-Rente ab 1. März 2010. Die Beschwerde ist daher teilweise gutzuheissen.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unterliegenden Vorinstanz können allerdings keine Verfahrenskosten auferlegt werden (Art. 63 Abs. 2 VwVG). Im vorliegenden Fall sind dem Beschwerdeführer keine Verfahrenskosten aufzuerlegen. Der vom Beschwerdeführer geleistete Kostenvorschuss von CHF 400.- wird ihm zurückerstattet.</w:t>
      </w:r>
    </w:p>
    <w:p>
      <w:r>
        <w:rPr>
          <w:b/>
        </w:rPr>
        <w:t>E. 8.2</w:t>
      </w:r>
    </w:p>
    <w:p>
      <w:r>
        <w:t>Dem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