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C-6416/2013 vom 5. April 2016</w:t>
      </w:r>
    </w:p>
    <w:p>
      <w:r>
        <w:t>Bundesverwaltungsgericht, 2016-04-05, IT</w:t>
      </w:r>
    </w:p>
    <w:p>
      <w:r>
        <w:rPr>
          <w:b/>
        </w:rPr>
        <w:t xml:space="preserve">Quelle: </w:t>
      </w:r>
      <w:r>
        <w:t>https://mcp.opencaselaw.ch/entscheid/bvger_C-6416_2013</w:t>
      </w:r>
    </w:p>
    <w:p>
      <w:r>
        <w:t>FR: TAF C-6416/2013 du 5 avril 2016</w:t>
      </w:r>
    </w:p>
    <w:p>
      <w:r>
        <w:t>IT: TAF C-6416/2013 del 5 aprile 2016</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contestate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Il Tribunale amministrativo federale esamina liberamente il diritto federale, l'accertamento dei fatti e l'inadeguatezza senza essere vincolato dai considerandi della decisione impugnata o dai motivi invocati dalle parti. In altri termini, il ricorso può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4</w:t>
      </w:r>
    </w:p>
    <w:p>
      <w:r>
        <w:t>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6.2</w:t>
      </w:r>
    </w:p>
    <w:p>
      <w:r>
        <w:t>Per quel che concerne il diritto interno, le modifiche disposte dalla 6a revisione della LAI, entrate in vigore il 1° gennaio 2012, sono pertanto applicabili al caso di specie - oggetto del contendere essendo la soppressione della rendita a far tempo dal 1° dicembre 2013 - pur non avendo comportato dei cambiamenti rispetto al vecchio diritto in merito alla valutazione dell'invalidità.</w:t>
      </w:r>
    </w:p>
    <w:p>
      <w:r>
        <w:rPr>
          <w:b/>
        </w:rPr>
        <w:t>E. 7.1</w:t>
      </w:r>
    </w:p>
    <w:p>
      <w:r>
        <w:t>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7.2</w:t>
      </w:r>
    </w:p>
    <w:p>
      <w:r>
        <w:t>Il riconoscimento all'estero di una rendita d'invalidità secondo il rispettivo sistema di sicurezza sociale non pregiudica la valutazione dell'invalidità secondo il diritto svizzero (sentenza del Tribunale federale del 4 febbraio 2003 I 435/02). Anche dall'entrata in vigore dell'ALC, il grado d'invalidità di un assicurato va infatti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7.3</w:t>
      </w:r>
    </w:p>
    <w:p>
      <w:r>
        <w:t>In concreto dagli atti dell'incarto non emerge se la ricorrente, residente in Italia da parecchi anni sia cittadina svizzera o italiana. La questione è tuttavia irrilevante ritenuto che in ogni caso si applica il diritto svizzero.</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8.3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9.1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9.2</w:t>
      </w:r>
    </w:p>
    <w:p>
      <w:r>
        <w:t>La giurisprudenza ha stabilito che le rendite d'invalidità sono soggette a revisione non solo in caso di modifica rilevante dello stato di salute che ha un influsso sull'attività lucrativa, ma anche nell'ipotesi in cui lo stato di salute è rimasto invariato, mentre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9.3</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giustificavano una revisione, nemmeno se, a seguito di queste modifiche, il valore limite veniva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9.4</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 Anche una modifica giurisprudenziale può comportare eccezionalmente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(DTF 135 V 201 consid. 7.2.2 pag. 214, 227 consid. 6.2.2, 129 V 200 consid. 1.2 pag. 202; 121 V 157 consid. 4 pag. 162; 120 V 128 consid. 3c pag. 132, 115 V 308 consid. 4a/dd pag. 314). Ciò si impone segnatamente se il mantenimento della decisione iniziale non è assolutamente più sostenibile alla luce della nuova giurisprudenza e se quest'ultima ha una tale portata generale che la sua mancata applicazione in un singolo caso equivarrebbe a privilegiare (o discriminare) l'interessato in maniera scioccante, violando il principio della parità di trattamento (SVR 1995 IV n. 60 pag. 171 consid. 4a pag. 173, I 382/04; RTiD 2010 II p. 197 consid. 6).</w:t>
      </w:r>
    </w:p>
    <w:p>
      <w:r>
        <w:rPr>
          <w:b/>
        </w:rPr>
        <w:t>E. 10.1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10.2</w:t>
      </w:r>
    </w:p>
    <w:p>
      <w:r>
        <w:t>La riduzione o la soppressione della rendita è messa in atto al più presto il primo giorno del secondo mese che segue la notifica della decisione (art. 88bis cpv. 2 lett. a OAI).</w:t>
      </w:r>
    </w:p>
    <w:p>
      <w:r>
        <w:rPr>
          <w:b/>
        </w:rPr>
        <w:t>E. 11.1</w:t>
      </w:r>
    </w:p>
    <w:p>
      <w:r>
        <w:t>Al fine di accertare se il grado di invalidità si è modificato in maniera tale da influire sul diritto alle prestazioni, si deve confrontare, dal profilo temporale, da un lato, la situazione di fatto posta alla base dell'ultima decisione cresciuta in giudicato l'ultima decisione cresciuta in giudicato che è stata oggetto di un esame materiale del diritto alla rendita dopo contestuale accertamento pertinente dei fatti, apprezzamento delle prove e confronto dei redditi (nell'ipotesi in cui vi siano indizi in favore di una modifica delle conseguenze dello stato di salute) e, dall'altro lato, la situazione di fatto vigente all'epoca del provvedimento litigioso (DTF 133 V 108, 130 V 71, sentenza del TF I 759/06 del 5 settembre 2007).</w:t>
      </w:r>
    </w:p>
    <w:p>
      <w:r>
        <w:rPr>
          <w:b/>
        </w:rPr>
        <w:t>E. 11.2</w:t>
      </w:r>
    </w:p>
    <w:p>
      <w:r>
        <w:t>In concreto il periodo di riferimento è quello intercorrente fra la decisione 7 luglio 2010, tramite la quale è stata confermata l'erogazione di una mezza rendita AI (erogata per la prima volta con effetto dal 1° ottobre 2002) e il 9 ottobre 2013, data della decisione impugnata. In effetti nel corso della revisione avviata nel 2009 (consid. D) la situazione di salute dell'assicurata è stata esaminata in modo piuttosto approfondito, tramite l'assunzione di diversa documentazione medica redatta da psichiatri e reumatologi e la presa di posizione dello psichiatra dello SMR.</w:t>
      </w:r>
    </w:p>
    <w:p>
      <w:r>
        <w:rPr>
          <w:b/>
        </w:rPr>
        <w:t>E. 12.1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12.2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12.3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137 V 210 consid. 6.2.2, sentenza del TF 8C_153/2007 del 7 maggio 2008;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12.4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13.1</w:t>
      </w:r>
    </w:p>
    <w:p>
      <w:r>
        <w:t>Giusta le disposizioni finali della modifica del 18 marzo 2011 (6a revisione AI, primo pacchetto di misure, RU 2011 5659; FF 2010 1603), alla lett. a: intitolata "Riesame delle rendite assegnate sulla base di una sindrome senza patogenesi o eziologia chiare e senza causa organica comprovata", cpv. 1 "le rendite assegnate sulla base di una sindrome senza patogenesi o eziologia chiare e senza causa organica comprovata sono riesaminate entro 3 anni dall'entrata in vigore della presente modifica. Se le condizioni di cui all'art. 7 LPGA non sono soddisfatte, la rendita è ridotta o soppressa, anche qualora le condizioni dell'art. 17 cpv. 1 LPGA non siano adempiute". Secondo detta disposizione le rendite possono essere ridotte o soppresse senza che debba essersi realizzata una modifica rilevante dello stato di salute ai sensi dell'art. 17 LPGA (DTF 139 V 547 consid.10.1.1). Per il capoverso 2 l'assicurato la cui rendita è ridotta o soppressa ha diritto ai provvedimenti di integrazione di cui all'art. 8a. Questo diritto non comporta il diritto alla prestazione transitoria di cui all'art. 32 cpv. 1 lett. c. Secondo il capoverso 3 l'assicurato continua a percepire la rendita durante l'esecuzione dei provvedimenti di integrazione di cui all'art. 8a e fino alla conclusione degli stessi, ma al massimo per due anni dal momento della riduzione o soppressione della rendita. Per il capoverso 4, infine, il capoverso 1 non si applica a coloro che al momento dell'entrata in vigore della presente modifica hanno compiuto i 55 anni o che, al momento in cui è avviata la procedura di riesame percepiscono una rendita dell'assicurazione per l'invalidità da oltre 15 anni. Il capoverso 5 infine prevede che le modifiche di diritti alla rendita AI secondo i cpv. 1-4 non comportano un adeguamento del diritto alla rendita secondo la LAINF (rendita complementare) né conferiscono altri diritti di compensazione agli assicurati.</w:t>
      </w:r>
    </w:p>
    <w:p>
      <w:r>
        <w:rPr>
          <w:b/>
        </w:rPr>
        <w:t>E. 13.2.1</w:t>
      </w:r>
    </w:p>
    <w:p>
      <w:r>
        <w:t>Secondo giurisprudenza,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sono considerate sindromi senza patogenesi o eziologia chiara (DTF 140 V 8 consid. 2.2.1.3 e 139 V 547 consid. 2.2). Non sono per contro ritenuti tali i disturbi per i quali può essere formulata una diagnosi chiara basata su esami clinici psichiatrici, quali ad esempio la depressione,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13.2.2</w:t>
      </w:r>
    </w:p>
    <w:p>
      <w:r>
        <w:t>Una rendita d'invalidità può essere ridotta o soppressa, ai sensi della menzionata lett. a delle disposizioni finali, se è stata assegnata in base ad una diagnosi di sindrome senza patogenesi o eziologia chiare e senza causa organica comprovata e questo quadro clinico sussiste al momento della revisione (DTF 139 V 547 consid. 10.1.1 e 10.1.2). Una sindrome senza patogenesi o eziologia chiara può anche essere ricondotta a una causa organica. Tuttavia, l'applicabilità delle disposizioni finali dipende dal danno alla salute determinante per la concessione della rendita (sentenza del TF 9C_379/2013 consid. 3.2).</w:t>
      </w:r>
    </w:p>
    <w:p>
      <w:r>
        <w:rPr>
          <w:b/>
        </w:rPr>
        <w:t>E. 13.2.3</w:t>
      </w:r>
    </w:p>
    <w:p>
      <w:r>
        <w:t>Qualora una rendita d'invalidità sia stata assegnata non solo per disturbi senza patogenesi chiara, ma anche per disturbi spiegabili, alla valutazione delle sindromi non chiare è applicabile l'indicata lett. a cpv. 1 delle disposizioni finali (DTF 140 V 197 consid. 6.2.3). La parte d'incapacità lavorativa riconducibile a cause organiche può tuttavia essere riesaminata, nell'ambito dell'applicazione delle disposizioni finali, solo se è intervenuta una modifica ai sensi dell'art. 17 LPGA (sentenza del TF 9C_121/2014 del 3 settembre 2014 consid. 2.4.2)</w:t>
      </w:r>
    </w:p>
    <w:p>
      <w:r>
        <w:rPr>
          <w:b/>
        </w:rPr>
        <w:t>E. 13.2.4</w:t>
      </w:r>
    </w:p>
    <w:p>
      <w:r>
        <w:t>Secondo il cpv. 2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lett. a delle disposizioni finali).</w:t>
      </w:r>
    </w:p>
    <w:p>
      <w:r>
        <w:rPr>
          <w:b/>
        </w:rPr>
        <w:t>E. 13.2.5</w:t>
      </w:r>
    </w:p>
    <w:p>
      <w:r>
        <w:t>Nella sentenza 8C_773/2013 del 6 marzo 2014, infine, il Tribunale federale ha sottolineato che, nell'ambito della revisione di una rendita in virtù della lett. a delle disposizioni finali della 6a revisione della LAI, l'esame medico specialistico fornisce un importante elemento di giudizio per determinare se un disturbo psichico sia oggettivabile, o meno, dal profilo patologico ed eziologico. Gli esperti devono in particolare spiegare per quale motivo è stata diagnosticata una sindrome senza patogenesi o eziologia chiare. Devono altresì accertare se lo stato di salute sia eventualmente peggiorato dal momento in cui è stata attribuita la rendita e se, oltre ai disturbi non oggettivabili, si possa formulare una diagnosi chiara basata su esami clinici psichiatrici. L'esame medico deve inoltre fornire un quadro aggiornato della situazione dell'assicurato al momento della revisione e rispondere alle questioni giuridicamente rilevanti. In presenza di siffatto accertamento medico, solo dopo aver effettuato un tentativo di (re)integrazione sul mercato equilibrato del lavoro, l'Ufficio AI potrà decidere se sia esigibile per l'assicurato la ripresa di un'attività lucrativa, conto tenuto altresì dei fattori soggettivi ed oggettivi del caso, fra i quali, segnatamente l'età e la durata dell'incapacità di guadagno (sentenza 8C_773/2014 consid. 4.3.1 e 4.3.2 nonché DTF 139 V 547 consid. 9.2 e 10.1.2, v. anche sentenza del TAF C-3804/2014 del 21 settembre 2015 consid. 7).</w:t>
      </w:r>
    </w:p>
    <w:p>
      <w:r>
        <w:rPr>
          <w:b/>
        </w:rPr>
        <w:t>E. 13.3</w:t>
      </w:r>
    </w:p>
    <w:p>
      <w:r>
        <w:t>Con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si poteva concludere unicamente per una capacità lavorativa completa rispettivamente per un'incapacità lavorativa totale,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14.1</w:t>
      </w:r>
    </w:p>
    <w:p>
      <w:r>
        <w:t>Nel caso in esame oggetto del contendere è la soppressione, con effetto dal 1° dicembre 2013, della mezza rendita di invalidità erogata a Heidi Nessi dal 1° ottobre 2002. L'UAI, che ha avviato la procedura di revisione alla luce di quanto previsto dalla disposizione finale 6a della modifica del 18 marzo 2011 della LAI, in vigore dal 1° gennaio 2012, ha addotto nella propria decisione, che lo stato di salute da un punto di vista psichiatrico era migliorato, così come anche la capacità lavorativa, procedendo alla revisione della rendita in applicazione dell'art. 17 LPGA.</w:t>
      </w:r>
    </w:p>
    <w:p>
      <w:r>
        <w:rPr>
          <w:b/>
        </w:rPr>
        <w:t>E. 14.2</w:t>
      </w:r>
    </w:p>
    <w:p>
      <w:r>
        <w:t>L'assicurata da parte sua ritiene che il suo stato di salute è eventualmente peggiorato, non certo migliorato, facendo riferimento al nuovo rapporto della dott.ssa N.________, secondo cui è sopravvenuta una cronicizzazione della patologia psichiatrica, mentre i disturbi non sono lievi, in quanto incidono notevolmente sulla capacità di lavoro.</w:t>
      </w:r>
    </w:p>
    <w:p>
      <w:r>
        <w:rPr>
          <w:b/>
        </w:rPr>
        <w:t>E. 15</w:t>
      </w:r>
    </w:p>
    <w:p>
      <w:r>
        <w:t>In primo luogo va esaminato se i presupposti per procedere ad una revisione della rendita secondo l'art. 17 LPGA sono adempiuti in concreto (DTF 141 V 385 consid. 4). In caso di risposta negativa andranno accertati i presupposti per un riesame ai sensi delle disposizioni finali della modifica del 18 marzo 2011.</w:t>
      </w:r>
    </w:p>
    <w:p>
      <w:r>
        <w:rPr>
          <w:b/>
        </w:rPr>
        <w:t>E. 15.1</w:t>
      </w:r>
    </w:p>
    <w:p>
      <w:r>
        <w:t>Nel caso in esame dagli atti emerge che l'assicurata ha percepito una mezza rendita di invalidità nel giugno 2003, in quanto affetta da fibromialgia, da problemi ortopedici statici e degenerativi della colonna cervicale e lombare, così come da sindrome depressiva ricorrente. L'incapacità lavorativa del 50% era riconducibile, secondo i medici curanti interpellati, alle affezioni reumatologiche, fibromialgia compresa, non alla patologia psichiatrica (consid. Ab. per la diagnosi in dettaglio, doc. 26, 27,47, 57).</w:t>
      </w:r>
    </w:p>
    <w:p>
      <w:r>
        <w:rPr>
          <w:b/>
        </w:rPr>
        <w:t>E. 15.2</w:t>
      </w:r>
    </w:p>
    <w:p>
      <w:r>
        <w:t>Nel 2009 è stato confermato il diritto alla mezza rendita. L'amministrazione si è fondata in particolare sul rapporto finale del dottor E.________, specialista in psichiatria, del servizio medico regionale (SMR) del 28 aprile 2010, il quale ha posto la diagnosi di fibromialgia (M 79.0), così come di ansia e disturbo depressivo misti (F41.2), fondandosi a sua volta sulla visita psichiatrica eseguita dall'INPS il 18 gennaio 2010 da parte del dottor F.________, sulla perizia particolareggiata E 213 della dottoressa S._______, la cui specializzazione non è nota, del 13 gennaio 2010 e sul referto della reumatologa Q.________ del 19 gennaio 2010 (consid. D). Lo psichiatra, dottor F.________, aveva in particolare posto la diagnosi di "disturbo d'ansia e del tono dell'umore che si accompagna a malattia internistica reumatologica (fibromialgia) di grado medio, in modica compliance" (doc. 20 pag. 2). Da un punto di vista reumatologico/ortopedico (doc. 21) la dottoressa Q.________ aveva diagnosticato cervicobrachialgia destra, sindrome del Tunnel carpale destro, lombalgia cronica e fibromialgia. Il medico del SMR aveva dal canto dichiarato che "Die Unterlagen von 2009/2010, isoliert betrachtet, sprechen im Lichte der heutigen versicherungsmedizinischen Praxis nicht für das Vorhandensein einer im Sinne der IV AUF verursachenden psychischen Beeinträchtigung der Gesundheit". Egli ha tuttavia concluso che il raffronto dei documenti del 2005/2006 con quelli attuali non indicava un cambiamento rilevante dello stato di salute, precisando che anche allora la depressione non era stata citata quale malattia indipendente (doc. 28 pag. 2).</w:t>
      </w:r>
    </w:p>
    <w:p>
      <w:r>
        <w:rPr>
          <w:b/>
        </w:rPr>
        <w:t>E. 16.1</w:t>
      </w:r>
    </w:p>
    <w:p>
      <w:r>
        <w:t>In occasione della revisione avviata nel 2012 l'UAIE ha sottoposto il caso a due periti, segnatamente al dottor H._______, psichiatra e al dottor I.________, reumatologo (doc. 37, 38). Dal punto di vista psichiatrico il dottor H.________ ha diagnosticato, con ripercussioni sulla capacità lavorativa, una sindrome depressiva ricorrente, episodio attuale lieve con sindrome biologica (ICD-10 F33.0). Il perito ha inoltre aggiunto che (doc. 42 pag. 6): "In passato è stata diagnosticata una fibromialgia, ma la peritanda attualmente non presenta una sintomatologia compatibile con una fibromialgia, salvo qualche somatizzazione, ma la maggior parte dei suoi dolori piuttosto quelli vertebrali sono dovuti alla sua problematica vertebrale come già stata diagnosticata ed accertata". A proposito dell'evoluzione dello stato di salute il perito ha precisato che, grazie alla terapia antidepressiva regolare a base di Fluxetina (40 mg al giorno, come nel 2010, doc. 20), "ha avuto un miglioramento importante, tanto che non è mai stata necessaria una presa a carico di tipo specialistico. Il medico curante prescrive regolarmente la psicofarmacoterapia" (doc. 42 pag. 4, anche pag. 8). Secondo il perito la patologia psichiatrica non provoca un'inabilità lavorativa superiore al 20%. Egli ha infatti considerato la situazione psichica sotto controllo e migliorata, con prognosi favorevole a breve-medio termine, a patto di continuare ad assumere i farmaci prescritti (doc. 42 pag. 7,8).</w:t>
      </w:r>
    </w:p>
    <w:p>
      <w:r>
        <w:rPr>
          <w:b/>
        </w:rPr>
        <w:t>E. 16.2</w:t>
      </w:r>
    </w:p>
    <w:p>
      <w:r>
        <w:t>Il dottor I.________ dal canto suo ha diagnosticato, con ripercussione sulla capacità lavorativa (doc. 43 pag. 9): "- sindrome cervico-vertebrale su alterazioni statiche della colonna cervicale con tendenza cifotica della parte alta e alterazioni degenerative condrotiche e osteocondrotiche a partire da C4 fino a C7 con soprattutto interessamento dei segmenti C5-C6 e C6-C7; e - sindrome lombovertebrale su alterazioni statiche della colonna lombare con scoliosi a forma di S sinistro-convessa nella zona toracale e destro-convessa in quella lombare nonché alterazioni degenerative soprattutto osteocondrotiche al segmento L5-S1 in minor misura con condrosi L3-L4, L4-L5 e spondilosi anteriore di modesta entità". La prognosi è stata considerata moderatamente favorevole (doc. 43 pag. 12). Senza ripercussioni sulla capacità lavorativa il perito ha considerato le diagnosi di la fibromialgia, non soggetta a miglioramento (doc. 43 pag. 12), di periartropatia omero-scapolare tendinopatica alla spalla sinistra e di stato dopo periartropatia della spalla destra in risoluzione. Egli ha inoltre precisato che "il quadro clinico preponderante attualmente è sicuramente quello di tipo fibromialgico. Sono presenti tutti i tender points necessari per la diagnosi. Sono associati anche dei disturbi di tipo funzionale fra i quali un colon irritabile, disturbi del sonno, una stanchezza cronica ed un affaticamento rapido". Per quanto riguarda le conseguenze del danno alla salute sulla capacità lavorativa il dottor I.________ ha quantificato un'incapacità lavorativa del 30% (intesa come riduzione della redditività durante una giornata di 8 ore e 30) nella precedente attività di impiegata d'ufficio. Devono essere considerate prevalentemente le problematiche di tipo degenerativo alla colonna cervicale e lombare. Soprattutto alla colonna cervicale sono state accertate delle limitazioni in particolar modo nella rotazione della colonna e nel mantenimento delle posizioni statiche (doc. 43 pag. 11). In attività adatta, che tenga conto delle limitazioni suesposte, l'assicurata può svolgere attività lucrativa all'80% (anch'essa intesa quale riduzione della redditività, doc. 43 pag. 11).</w:t>
      </w:r>
    </w:p>
    <w:p>
      <w:r>
        <w:rPr>
          <w:b/>
        </w:rPr>
        <w:t>E. 16.3</w:t>
      </w:r>
    </w:p>
    <w:p>
      <w:r>
        <w:t>Riassumendo i periti ritengono - singolarmente - che la capacità lavorativa è ridotta del 20% in attività adeguate sia per motivi psichiatrici che per le affezione statiche e degenerative al rachide lombare e cervicale. Per contro se il dottor H.________ ritiene che la fibromialgia non può più essere diagnosticata, essendo i dolori riconducibili alla problematica vertebrale, il dottor I.________ adduce che la patologia esiste ma non provoca (più) incapacità lavorativa.</w:t>
      </w:r>
    </w:p>
    <w:p>
      <w:r>
        <w:rPr>
          <w:b/>
        </w:rPr>
        <w:t>E. 17</w:t>
      </w:r>
    </w:p>
    <w:p>
      <w:r>
        <w:t>Le perizie sono quindi state sottoposte ai medici SMR, rispettivamente al dottor G.________, generalista, e alla dottoressa L.________, psichiatra.</w:t>
      </w:r>
    </w:p>
    <w:p>
      <w:r>
        <w:rPr>
          <w:b/>
        </w:rPr>
        <w:t>E. 17.1</w:t>
      </w:r>
    </w:p>
    <w:p>
      <w:r>
        <w:t>Il dottor E.________in data 22 novembre 2012 ha da un lato considerato le perizie fondate, accurate, ben motivate e concludenti, tuttavia ha precisato che la diagnosi psichiatrica non è rilevante (scostandosi implicitamente da quanto dichiarato dal perito) per il diritto alla rendita, in quanto leggera, e concluso per un'incapacità lavorativa del 20% in attività adeguate riconducibile alle affezioni degenerative della colonna vertebrale (doc. 46 pag. 2)</w:t>
      </w:r>
    </w:p>
    <w:p>
      <w:r>
        <w:rPr>
          <w:b/>
        </w:rPr>
        <w:t>E. 17.2</w:t>
      </w:r>
    </w:p>
    <w:p>
      <w:r>
        <w:t>La dottoressa L.________ in data 22 gennaio 2013 ha dal canto suo confermato la diagnosi di fibromialgia, senza influsso sulla capacità lucrativa, e precisato che non è dato, contrariamente a quanto dichiarato dal perito, un disturbo depressivo recidivante, non essendoci alcun disturbo psichiatrico rilevante (doc. 48 pag. 2). Al riguardo ha evidenziato non essere in atto alcuna terapia psichiatrica (doc. 48 pag. 5, si confronti perizia H._______).</w:t>
      </w:r>
    </w:p>
    <w:p>
      <w:r>
        <w:rPr>
          <w:b/>
        </w:rPr>
        <w:t>E. 17.3</w:t>
      </w:r>
    </w:p>
    <w:p>
      <w:r>
        <w:t>Entrambi i medici SMR si sono pertanto distanziati parzialmente dalle conclusioni peritali, in particolare per quanto riguarda la problematica psichiatrica (diagnosi) e le conseguenze della stessa sulla capacità lavorativa.</w:t>
      </w:r>
    </w:p>
    <w:p>
      <w:r>
        <w:rPr>
          <w:b/>
        </w:rPr>
        <w:t>E. 18.1</w:t>
      </w:r>
    </w:p>
    <w:p>
      <w:r>
        <w:t>La ricorrente pendente causa amministrativa ha prodotto la relazione medico legale della dottoressa N.________, psichiatra, la quale ha attestato un progressivo peggioramento dello stato di salute della ricorrente a partire dalla comparsa della fibromialgia e delle patologie organiche e diagnosticato "un disturbo dell'adattamento con ansia e umore depresso misti, conseguente allo stress causato da condizione medica generale cronica e invalidante (fibromiagia ecc) secondo il manuale diagnostico dei disturbi mentali DSM IV Tr, in fase cronica, perdurando il disturbo da più di sei mesi come la condizione medica fonte di stress" (doc. 53 pag. 3 e 4).</w:t>
      </w:r>
    </w:p>
    <w:p>
      <w:r>
        <w:rPr>
          <w:b/>
        </w:rPr>
        <w:t>E. 18.2</w:t>
      </w:r>
    </w:p>
    <w:p>
      <w:r>
        <w:t>La dottoressa L.________, interpellata dall'UAIE, ha precisato che la diagnosi posta dalla dottoressa N.________ è meno grave rispetto a quella del dottor H.________ e non adempie i criteri di un disturbo d'ansia e di un episodio depressivo (doc. 56), mentre a proposito della relazione del dottor M.________ (doc. 52, consid. G.a) il dottor G.________ ha dichiarato non esservi un peggioramento dello stato di salute (doc. 58).</w:t>
      </w:r>
    </w:p>
    <w:p>
      <w:r>
        <w:rPr>
          <w:b/>
        </w:rPr>
        <w:t>E. 19</w:t>
      </w:r>
    </w:p>
    <w:p>
      <w:r>
        <w:t>Pendente causa di ricorso l'insorgente ha trasmesso una nuova relazione della dottoressa N.________ datata 4 novembre 2013 (doc. B allegato al doc. TAF 1), la quale, facendo riferimento al suo precedente rapporto, ha dichiarato che "i disturbi psichiatrici non sono lievi, ma preoccupanti e pregiudicanti preponderantemente la capacità lavorativa della paziente" e precisato che, in ambito psichiatrico, la gravità del quadro psicopatologico non dipende esclusivamente dalla diagnosi, ma dall'intensità dei sintomi. La psichiatra ha altresì evidenziato che "nelle condizioni di malattia dove sussistono sia sintomi psichiatrici sia sintomi fisici, la menomazione non è data dalla somma delle due patologie, ma da una condizione più grave, in quanto le due patologie si potenziano e si accrescono a vicenda, come nel caso della signora A.________".</w:t>
      </w:r>
    </w:p>
    <w:p>
      <w:r>
        <w:rPr>
          <w:b/>
        </w:rPr>
        <w:t>E. 20.1</w:t>
      </w:r>
    </w:p>
    <w:p>
      <w:r>
        <w:t>Nel caso in esame questa Corte non può condividere le conclusioni dell'amministrazione in relazione all'intervenuto miglioramento dello stato di salute della ricorrente. Il Tribunale adito ritiene infatti che la documentazione medica su cui si è fondato l'UAIE non può essere considerata affidabile ai sensi della giurisprudenza federale, in quanto contraddittoria e incompleta e pertanto non può essere posta alla base del presente giudizio.</w:t>
      </w:r>
    </w:p>
    <w:p>
      <w:r>
        <w:rPr>
          <w:b/>
        </w:rPr>
        <w:t>E. 20.2.1</w:t>
      </w:r>
    </w:p>
    <w:p>
      <w:r>
        <w:t>In primo luogo va rilevato che i due periti interpellati dall'UAIE hanno stabilito individualmente le conseguenze dei danni alla salute di loro competenza sulla capacità di lavoro in attività adeguate, omettendo di effettuare una valutazione interdisciplinare (complessiva) della capacità lavorativa residua. Al riguardo va evidenziato che, secondo il Tribunale federale, il grado di incapacità lavorativa complessivo va stabilito in base ad una valutazione globale, un semplice cumulo dei gradi essendo ad esempio inammissibile (sentenza del TF 9C_295/2013 del 20 giugno 2013 consid. 4.4). Inoltre, sempre secondo l'Alta Corte, la questione se i singoli gradi di inabilità lavorativa vadano sommati, e, se del caso, in quale misura, è una problematica squisitamente medica, che, di principio, il giudice non rimette in discussione (sentenza del TF 9C_400/2011 del 20 marzo 2012 che rinvia alla sentenza del Tribunale federale delle assicurazioni I 338/01 del 4 settembre 2001, pubblicata in RDAT I-2002 n. 72 pag. 485 consid. 2b; anche sentenza 9C_721/2012 del 24 ottobre 2012 consid. 4.2). Ritenuto quindi che dalle perizie emerge che vi sono conseguenze sia riconducibili a disturbi psichici (pari al 20%) che fisici (pari anch'essi al 20%) se non si giustificava una semplice somma delle inabilità lavorative, non era neppure ammissibile una valutazione isolata delle stesse (sentenza del TAF C-2302/13 del 13 novembre 2015 c. 5.3.6). In simili condizioni non è pertanto dato di sapere - a causa di un accertamento incompleto dei fatti rilevanti - se i gradi d'inabilità lavorativa constatati dai periti (20% per le malattie degenerative alla colonna vertebrale e 20% per motivi psichiatrici) vadano sommati completamente, parzialmente o per nulla, né qual è in sostanza attualmente il grado di incapacità lavorativa complessivo in attività adeguate. Ne consegue che, in assenza di una valutazione interdisciplinare un eventuale miglioramento dello stato di salute non può essere verificato.</w:t>
      </w:r>
    </w:p>
    <w:p>
      <w:r>
        <w:rPr>
          <w:b/>
        </w:rPr>
        <w:t>E. 20.2.2</w:t>
      </w:r>
    </w:p>
    <w:p>
      <w:r>
        <w:t>Neppure le conclusioni dei medici SMR L.________ e G.________ sono atti a supplire alla carenza menzionata. In effetti entrambi i medici si sono distanziati, per motivi diversi, dalle conclusioni del dottor H.________, considerando unicamente l'incapacità lavorativa riconducibile alle affezioni organiche di origine reumatologica. Il dottor G.________ ritiene infatti la diagnosi psichiatrica (sindrome depressiva ricorrente, episodio attuale lieve con sindrome biologica) ininfluente, mentre la dottoressa L.________ non la ritiene data.Le conclusioni tratte dei medici SMR inoltre, in relazione alla non rilevanza rispettivamente alla scorrettezza della diagnosi psichiatrica, non possono essere considerate concludenti, in quanto la dottoressa L.________ ha tratto le proprie conclusioni senza confrontarsi con il perito incaricato dallo stesso UAIE, mentre il dottor G.________, medico generalista, non dispone delle necessarie conoscenze specialistiche per pronunciarsi in merito. Infine le conclusioni sull'incapacità lavorativa della dottoressa L.________ appaiono contraddittorie, attestando in un'occasione un grado del 30% e in un'altra del 20% (consid. F e I).</w:t>
      </w:r>
    </w:p>
    <w:p>
      <w:r>
        <w:rPr>
          <w:b/>
        </w:rPr>
        <w:t>E. 20.2.3</w:t>
      </w:r>
    </w:p>
    <w:p>
      <w:r>
        <w:t>Alla luce di quanto appena esposto la decisione impugnata poggia su un accertamento incompleto dei fatti rilevanti per quanto riguarda la misura complessiva della capacità lavorativa residua in attività adeguate e già solo per questi motivi il ricorso va accolto.</w:t>
      </w:r>
    </w:p>
    <w:p>
      <w:r>
        <w:rPr>
          <w:b/>
        </w:rPr>
        <w:t>E. 20.3</w:t>
      </w:r>
    </w:p>
    <w:p>
      <w:r>
        <w:t>Gli atti medici su cui si è fondato l'UAIE risultano non solo incompleti, bensì ripetutamente in contraddizione tra loro. Da un lato il dottor H.________ ha affermato ripetutamente che, al momento della perizia, la diagnosi di fibromialgia non poteva più essere posta, contrariamente a quanto affermato dal dottor I.________ e dai medici SMR, secondo cui tuttavia la diagnosi non provoca più alcuna capacità lavorativa, così come dalla dottoressa N.________. Malgrado i pareri diametralmente opposti anche su questo punto i due periti incaricati dall'amministrazione non hanno effettuato alcuna discussione interdisciplinare, alfine di verificare la divergenza di opinioni e giungere ad una conclusione motivata e convincente. Al riguardo va rilevato che, secondo il Tribunale federale, anche se la diagnosi di fibromialgia è posta da un reumatologo, è necessaria la partecipazione di uno psichiatrica, in quanto i fattori psicosomatici hanno un'influsso decisivo sullo sviluppo di questa malattia. Una perizia interdisciplinare che tenga conto di entrambi gli aspetti è pertanto un provvedimento istruttorio adeguato (DTF 132 V 65 consid. 4.3). Inoltre, secondo la recente giurisprudenza pubblicata in DTF 141 V 281 consid. 2.1., il danno alla salute va diagnosticato in maniera ineccepibile, in particolare gli esperti devono porre la diagnosi in modo tale che l'amministrazione e i giudici siano in grado di capire se i presupposti di cui alla relativa classificazione sono dati. Alla luce di quanto sopra esposto non si può pertanto concludere che ci si trovi di fronte con una diagnosi di fibromialgia convincente, essendo carente una perizia interdisciplinare, una diagnosi univoca e altresì sufficientemente motivata.</w:t>
      </w:r>
    </w:p>
    <w:p>
      <w:r>
        <w:rPr>
          <w:b/>
        </w:rPr>
        <w:t>E. 20.4</w:t>
      </w:r>
    </w:p>
    <w:p>
      <w:r>
        <w:t>Gli specialisti in psichiatria intervenuti non concordano né sulla diagnosi psichiatrica, né sulle conseguenze della stessa sulla capacità lavorativa. Secondo il perito le conseguenze sono pari al 20%, secondo la dottoressa N.________ al 50% e secondo la dottoressa L.________, nulle. Anche su questo punto gli atti non sono convincenti.</w:t>
      </w:r>
    </w:p>
    <w:p>
      <w:r>
        <w:rPr>
          <w:b/>
        </w:rPr>
        <w:t>E. 20.5</w:t>
      </w:r>
    </w:p>
    <w:p>
      <w:r>
        <w:t>A proposito dell'evoluzione dello stato di salute, infine, il dottor H.________ ha preso posizione, affermando che a livello psichiatrico era subentrato un miglioramento (malgrado la diagnosi psichiatrica in precedenza non causava incapacità lavorativa). Il dottor I.________, dal canto suo ha preso posizione sullo stato di salute esistente al momento della perizia, precisando che la fibromialgia non è passibile di miglioramento, ha tuttavia omesso di indicarne l'evoluzione, segnatamente di addurre i motivi per cui non causerebbe più alcuna incapacità lavorativa. Egli non si è neppure espresso sull'evoluzione complessiva dello stato di salute da un punto di vista reumatologico, malgrado si sono manifestate nuove malattie (ad esempio alle spalle), mentre quelle già esistenti sono di natura degenerativa. Anche da questo punto di vista la perizia non è pertanto completa, non rispettando la giurisprudenza sul contenuto delle perizie in caso di revisione (consid. 12.4).</w:t>
      </w:r>
    </w:p>
    <w:p>
      <w:r>
        <w:rPr>
          <w:b/>
        </w:rPr>
        <w:t>E. 21</w:t>
      </w:r>
    </w:p>
    <w:p>
      <w:r>
        <w:t>Ne consegue che alla luce degli atti medici dell'incarto - contraddittori, incompleti e pertanto inconcludenti - non può essere considerato provato, con il grado della verosimiglianza preponderante, valido nelle assicurazioni sociali, contrariamente a quanto concluso dall'amministrazione, che lo stato di salute della ricorrente è migliorato dall'ultima revisione della rendita, intervenuta nel 2009. Riassumendo non è dato di sapere se la fibromialgia è ancora data e in caso di risposta affermativa come sia evoluta - dagli atti può al massimo essere dedotto che è stazionaria (si confronti in proposito le allegazioni della dottoressa L.________, consid. I) - né se le malattie degenerative al rachide cervicale e lombare (che in precedenza con la fibromialgia erano le sole responsabili della limitazione della capacità lavorativa), che per loro stessa natura non possono migliorare, sono stazionarie o peggiorate. Migliorata appare di primo acchito la situazione da un punto di vista psichiatrico. Tuttavia essa provoca attualmente un'inabilità lavorativa del 20%, mentre in precedenza era ininfluente, in quanto l'incapacità lavorativa era riconducibile alle altre due diagnosi (fibromialgia e danni alla colonna vertebrale, consid. A.b). Anche su questo punto quindi gli atti non sono chiari, apparendo in realtà le conseguenze da un punto di vista psichiatrico peggiorate. In simili circostanze non può essere ammesso né un miglioramento dello stato di salute e tantomeno delle conseguenze dello stesso sulla capacità lavorativa della ricorrente. Ne consegue che non è possibile, allo stato attuale dell'incarto, procedere ad una revisione della rendita ai sensi dell'art. 17 LPGA. Il ricorso va pertanto accolto e la decisione impugnata annullata.</w:t>
      </w:r>
    </w:p>
    <w:p>
      <w:r>
        <w:rPr>
          <w:b/>
        </w:rPr>
        <w:t>E. 22.1</w:t>
      </w:r>
    </w:p>
    <w:p>
      <w:r>
        <w:t>Va ancora rilevato che prima di ridurre o sopprimere la rendita di invalidità l'amministrazione deve esaminare se la capacità lavorativa, di cui l'assicurato dispone da un punto di vista medico teorico corrisponde, in pratica, ad un miglioramento della capacità di guadagno e quindi si traduce in una riduzione del grado di invalidità o se invece è necessario porre in atto preventivamente delle misure d'osservazione professionale (alfine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22.2</w:t>
      </w:r>
    </w:p>
    <w:p>
      <w:r>
        <w:t>In concreto la ricorrente ha compiuto 55 anni nel dicembre 2013, mese in cui la soppressione della rendita è entrata in vigore (si confronti sentenza del TF 9C_614/2012 dell'8 novembre 2012). Per questi motivi, anche nella misura in cui lo stato di salute dell'assicurata fosse effettivamente migliorato, l'UAIE non avrebbe potuto sopprimere la rendita senza prima verificare in concreto se un reinserimento professionale era possibile. Anche da questo punto di vista pertanto la decisione impugnata viola il diritto federale e va annullata.</w:t>
      </w:r>
    </w:p>
    <w:p>
      <w:r>
        <w:rPr>
          <w:b/>
        </w:rPr>
        <w:t>E. 23</w:t>
      </w:r>
    </w:p>
    <w:p>
      <w:r>
        <w:t>Alla luce di quanto esposto ai considerandi precedenti, infine, non è neppure possibile statuire in questa sede su un'eventuale riesame della rendita ai sensi della disposizione finale della revisione 6a summenzionata. In effetti se è vero che il riesame in virtù della citata disposizione è ammissibile anche se la rendita è stata assegnata solo parzialmente in seguito alla diagnosi di sindrome senza patogenesi chiara (DTF 140 V 197 consid. 6.2.3), il medesimo quadro clinico deve sussistere anche al momento della revisione (DTF 139 V 547, 569 consid. 10.1.2). Quest'ultima circostanza nel caso concreto, vista, come detto, l'incongruenza degli atti, non è provata con il grado della verosimiglianza preponderante valido nelle assicurazioni sociali (si confronti in proposito anche sentenza del TAF C- 3716/2013 del consid. 9.4), ritenute le conclusioni contraddittorie dei periti interpellati, che non si sono in alcun modo confrontati, da un punto di vista interdisciplinare, sull'effettiva esistenza di una fibromialgia al momento della revisione. Inoltre, come già accennato, l'evoluzione delle patologie organiche va esaminato secondo l'art. 17 LPGA anche nell'ambito del riesame in base alle disposizioni finali della revisione 6a. In simili condizioni essendo le perizie inadeguate ai fini di giudicare i temi del contendere menzionati, non è evidentemente necessario esaminare se rispettano i nuovi canoni previsti dalla recente giurisprudenza del Tribunale federale in materia di sindrome senza patogenesi chiara (DTF 141 V 281).</w:t>
      </w:r>
    </w:p>
    <w:p>
      <w:r>
        <w:rPr>
          <w:b/>
        </w:rPr>
        <w:t>E. 24</w:t>
      </w:r>
    </w:p>
    <w:p>
      <w:r>
        <w:t>In conclusione il ricorso di diritto amministrativo è accolto e la decisione impugnata è annullata.</w:t>
      </w:r>
    </w:p>
    <w:p>
      <w:r>
        <w:rPr>
          <w:b/>
        </w:rPr>
        <w:t>E. 24.1</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24.2</w:t>
      </w:r>
    </w:p>
    <w:p>
      <w:r>
        <w:t>In concreto l'incarto va rinviato all'istanza precedente essendo l'accertamento dei fatti da un punto di vista medico lacunoso in più punti, in particolare è completamente carente una perizia interdisciplinare, da cui emerge un esame reumatologico e psichiatrico concordato. Dal referto si deve in particolare dedurre l'eventuale diagnosi di fibromialgia così come la sua evoluzione, i limiti funzionali della stessa, in particolare con riferimento ai nuovi indicatori standard introdotti dalla nuova giurisprudenza del Tribunale federale, l'evoluzione delle patologie statiche e degenerative della colonna cervicale e le conseguenze sulla capacità lavorativa, l' eventuale influenza delle nuove patologie ortopedico/reumatologiche accertate dal dottor I.________, la diagnosi psichiatrica e le conseguenze del danno alla salute sulla capacità lavorativa e infine una valutazione interdisciplinare della capacità lavorativa residua. Nella misura in cui, alla luce dei nuovi accertamenti, non verrà accertato alcun miglioramento dello stato di salute e delle conseguenze sulla capacità lavorativa, andrà esaminato se sono dati i presupposti per un riesame della rendita in base alle disposizioni finali succitate. L'amministrazione statuirà quindi nuovamente sul grado di invalidità dell'assicurata.</w:t>
      </w:r>
    </w:p>
    <w:p>
      <w:r>
        <w:rPr>
          <w:b/>
        </w:rPr>
        <w:t>E. 24.3.1</w:t>
      </w:r>
    </w:p>
    <w:p>
      <w:r>
        <w:t>In siffatte circostanze, neppure la giurisprudenza del Tribunale federale pubblicata in DTF 137 V 210 (segnatamente consid. 4.4.1.4; DTF 139 V 99 consid. 1) si oppone al rinvio della causa all'autorità inferiore per completamento dell'istruttoria nel senso indicato, essendo in concreto stato completamente omesso l'aspetto interdisciplinare. In assenza di tale istruttoria complementare, non risulta in effetti possibile determinarsi con il necessario grado della verosimiglianza preponderante sull'evoluzione dello stato di salute e della capacità lavorativa e quindi sul grado di invalidità dell'assicurata. Impossibile è pure, senza tale accertamento stabilire, nel caso in cui la situazione non sia evoluta, ai sensi dell'art. 17 LPGA, se sono dati i presupposti del riesame ai sensi delle disposizioni finali della revisione 6a (anche sentenza del TAF C-3716/13 del 24 marzo 2015 consid. 10).</w:t>
      </w:r>
    </w:p>
    <w:p>
      <w:r>
        <w:rPr>
          <w:b/>
        </w:rPr>
        <w:t>E. 24.3.2</w:t>
      </w:r>
    </w:p>
    <w:p>
      <w:r>
        <w:t>Un rinvio è del resto giustificato anche perché l'amministrazione non ha accertato se, in caso di revisione della rendita secondo l'art. 17 LPGA, l'assicurata è reintegrabile, malgrado l'età, nel mondo del lavoro ai sensi di quanto indicato al considerando 22.1 (anche sentenza del TAF C-3716/13 del 24 marzo 2015 consid. 10).</w:t>
      </w:r>
    </w:p>
    <w:p>
      <w:r>
        <w:rPr>
          <w:b/>
        </w:rPr>
        <w:t>E. 25.1</w:t>
      </w:r>
    </w:p>
    <w:p>
      <w:r>
        <w:t>Visto l'esito del ricorso non è giustificato prelevare spese processuali (art. 63 cpv. 1 seconda frase PA).</w:t>
      </w:r>
    </w:p>
    <w:p>
      <w:r>
        <w:rPr>
          <w:b/>
        </w:rPr>
        <w:t>E. 25.2</w:t>
      </w:r>
    </w:p>
    <w:p>
      <w:r>
        <w:t>Essendo la ricorrente vincente e patrocinata in causa si giustifica assegnare all'insorgente, patrocinata da un legale, un'indennità a titolo di spese ripetibili di fr. 2'800 (spese incluse, IVA esclusa, in assenza di una nota dettagliata, art. 14 del regolamento del 21 febbraio 2008 sulle tasse e sulle spese ripetibili nelle cause dinanzi al Tribunale amministrativo federale [TS-TAF, RS 173.320.2]), che vanno poste a carico dell'UAIE (art. 64 PA in combinazione con gli art. 7 cpv. 1 a 3 del citato regolamento).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