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C-6409/2023 vom 20. August 2024</w:t>
      </w:r>
    </w:p>
    <w:p>
      <w:r>
        <w:t>Bundesverwaltungsgericht, 2024-08-20, IT</w:t>
      </w:r>
    </w:p>
    <w:p>
      <w:r>
        <w:rPr>
          <w:b/>
        </w:rPr>
        <w:t xml:space="preserve">Quelle: </w:t>
      </w:r>
      <w:r>
        <w:t>https://mcp.opencaselaw.ch/entscheid/bvger_C-6409_2023</w:t>
      </w:r>
    </w:p>
    <w:p>
      <w:r>
        <w:t>FR: TAF C-6409/2023 du 20 août 2024</w:t>
      </w:r>
    </w:p>
    <w:p>
      <w:r>
        <w:t>IT: TAF C-6409/2023 del 20 agosto 2024</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t>C-6409/2023 Pagina 5</w:t>
      </w:r>
    </w:p>
    <w:p>
      <w:r>
        <w:rPr>
          <w:b/>
        </w:rPr>
        <w:t>E. 2</w:t>
      </w:r>
    </w:p>
    <w:p>
      <w:r>
        <w:t>con rinvii).</w:t>
      </w:r>
    </w:p>
    <w:p>
      <w:r>
        <w:rPr>
          <w:b/>
        </w:rPr>
        <w:t>E. 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rPr>
          <w:b/>
        </w:rPr>
        <w:t>E. 2.2</w:t>
      </w:r>
    </w:p>
    <w:p>
      <w:r>
        <w:t>In caso di revisione della rendita, si applicano le disposizioni della LPGA e le disposizioni della LAI e dell’OAI nel tenore in vigore dal 1° gen- naio 2022 se la modifica determinante – determinata secondo l’art. 88a OAI – avviene dopo il 31 dicembre 2021, fermo restando che queste dispo- sizioni sono applicabili a tutte le rendite il cui diritto, ai sensi dell’art. 29 LAI, è nato a partire dal 1° gennaio 2022 (Circolare dell’UFAS sull’invalidità e sulla rendita nell’assicurazione per l’invalidità [CIRAI; valida dal 1° gennaio 2022, stato al 1° luglio 2022], cifre marginali 9100 e 9102 in combinazione con le cifre marginali 5500 a 5505; Circolare dell’UFAS concernente le di- sposizioni transitorie della riforma Ulteriore sviluppo dell’AI sul sistema di rendite lineare [C DT US AI; valida dal 1° gennaio 2022, stato al 1° gennaio 2022] cifre marginali 1007 a 1010).</w:t>
      </w:r>
    </w:p>
    <w:p>
      <w:r>
        <w:rPr>
          <w:b/>
        </w:rPr>
        <w:t>E. 2.3</w:t>
      </w:r>
    </w:p>
    <w:p>
      <w:r>
        <w:t>con rinvii; cfr. pure sentenza del TAF C- 1621/2020 consid. 9.3).</w:t>
      </w:r>
    </w:p>
    <w:p>
      <w:r>
        <w:rPr>
          <w:b/>
        </w:rPr>
        <w:t>E. 2.4</w:t>
      </w:r>
    </w:p>
    <w:p>
      <w:r>
        <w:t>Trattandosi in concreto della revisione di una rendita il cui diritto è nato dopo il 1° gennaio 2022, al caso in esame si applicano le disposizioni in vigore da tale data.</w:t>
      </w:r>
    </w:p>
    <w:p>
      <w:r>
        <w:rPr>
          <w:b/>
        </w:rPr>
        <w:t>E. 3.1</w:t>
      </w:r>
    </w:p>
    <w:p>
      <w:r>
        <w:t>Secondo l’art. 43 LPGA e l’art. 69 OAI, l’UAIE esamina le domande concernenti le prestazioni d’invalidità, intraprende d’ufficio i necessari ac- certamenti e raccoglie le informazioni di cui ha bisogno, in particolare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t>C-6409/2023 Pagina 6</w:t>
      </w:r>
    </w:p>
    <w:p>
      <w:r>
        <w:rPr>
          <w:b/>
        </w:rPr>
        <w:t>E. 4.1</w:t>
      </w:r>
    </w:p>
    <w:p>
      <w:r>
        <w:t>Nel caso in esame, occorre esaminare se prima della pronuncia della decisione impugnata, l’UAIE, rispettivamente l’UAI-E._______, compe- tente ad istruire il caso giusta l’art. 40 cpv. 2 OAI, avrebbe dovuto proce- dere ad ulteriori misure istruttorie, segnatamente ordinare ulteriori accerta- menti specialistici in ambito medico, per potersi determinare con cogni- zione di causa ed il necessario grado della verosimiglianza preponderante valido nel diritto delle assicurazioni sociali, sull’evoluzione dello stato di sa- lute e della residua capacità lavorativa dell’insorgente, in particolare a far tempo dalla soppressione della rendita. Il ricorrente chiede infatti l’eroga- zione di provvedimenti professionali e di una rendita anche dopo il 31 luglio 2023, avvalendosi di un accertamento errato dei fatti da un punto di vista medico, ritenuta un’incapacità lavorativa in ogni attività almeno fino a aprile 2024.</w:t>
      </w:r>
    </w:p>
    <w:p>
      <w:r>
        <w:rPr>
          <w:b/>
        </w:rPr>
        <w:t>E. 4.2</w:t>
      </w:r>
    </w:p>
    <w:p>
      <w:r>
        <w:t>In concreto va pertanto analizzato se la proposta dell’UAIE, a cui l’as- sicurato ha aderito, d’ammissione del ricorso con annullamento della deci- sione impugnata e rinvio della causa all’amministrazione affinché proceda ad ulteriori approfondimenti medici sia condivisibile e vada accolta (si con- fronti la risposta di causa dell’11 marzo 2024 [doc. TAF 6]).</w:t>
      </w:r>
    </w:p>
    <w:p>
      <w:r>
        <w:rPr>
          <w:b/>
        </w:rPr>
        <w:t>E. 4.3.1</w:t>
      </w:r>
    </w:p>
    <w:p>
      <w:r>
        <w:t>Per i motivi che verranno esposti di seguito, questo Tribunale con- corda con la proposta dell’UAIE, tendente al completamento dell’istruttoria con ulteriori accertamenti medici pluridisciplinari. Prima di emettere la de- cisione qui impugnata, l’autorità inferiore non ha infatti sufficientemente ac- clarato la situazione valetudinaria dell’assicurato, in particolare per quanto riguarda l’evoluzione dello stato di salute e della capacità lavorativa in atti- vità adeguate.</w:t>
      </w:r>
    </w:p>
    <w:p>
      <w:r>
        <w:rPr>
          <w:b/>
        </w:rPr>
        <w:t>E. 4.3.2</w:t>
      </w:r>
    </w:p>
    <w:p>
      <w:r>
        <w:t>Innanzitutto, dalla documentazione medica agli atti risulta che la de- cisione impugnata si fonda sul rapporto finale SMR del 27 aprile 2023 che si basa sulla perizia del dott. F._______ del 18 aprile 2023. Risulta tuttavia assodato, come correttamene rilevato anche dall’autorità inferiore con la risposta di causa dell’11 marzo 2024 e come già evidenziato dallo stesso dott. F._______ – secondo cui l’assicurato necessità di essere seguito re- golarmente in ambito multidisciplinare da vari specialisti in cardiologia, pneumologia, angiologia ed eventualmente anche cardio-chirurgia (cfr. doc. UAIE 38 pag. 9) –, che la situazione valetudinaria dell’assicurato ri- chiede un accertamento pluridisciplinare perlomeno in ambito cardiologico,</w:t>
      </w:r>
    </w:p>
    <w:p>
      <w:r>
        <w:t>C-6409/2023 Pagina 7 pneumologico, neurologico ed internistico, non potendo invece essere rite- nuta sufficiente un perizia monodisciplinare internistica per potersi espri- mere in maniera completa e con il grado della verosimiglianza preponde- rante valido nelle assicurazioni sociali sullo stato di salute e la residua ca- pacità lavorativa dell’assicurato. Già solo per questo motivo, va pertanto accolta la proposta dell’autorità inferiore di rinvio degli atti all’amministra- zione alfine di una più approfondita e aggiornata verifica dello stato di sa- lute del ricorrente e dell’evoluzione della capacità lavorativa in ogni attività e altresì per l’eventuale attuabilità – vista anche l’età del ricorrente – di provvedimenti professionali. Sotto questo profilo, il completamento dell’istruttoria implica l’aggiornamento dell’incarto con le menzionate valu- tazioni specialistiche con verifica dell’incidenza delle diverse patologie, ed in particolare del loro eventuale effetto congiunto, sulla residua capacità lavorativa del ricorrente, rispettivamente sull’evoluzione della stessa nel tempo.</w:t>
      </w:r>
    </w:p>
    <w:p>
      <w:r>
        <w:rPr>
          <w:b/>
        </w:rPr>
        <w:t>E. 4.3.3</w:t>
      </w:r>
    </w:p>
    <w:p>
      <w:r>
        <w:t>Inoltre, alla luce della documentazione medica all’incarto non con- vince la valutazione dell’autorità inferiore secondo cui l’interessato sarebbe da considerarsi abile in attività adeguate all’80% a decorrere dal 18 aprile 2023. Da questo profilo, il Tribunale rileva difatti che il dott. F._______, nella perizia del 18 aprile 2023 ha attestato una totale e definitiva incapacità la- vorativa nella precedente attività, mentre in attività adeguate ha unica- mente precisato di ritenere che a medio termine l’assicurato potrebbe – probabilmente – lavorare a tempo pieno in un’attività esclusivamente se- dentaria, ma che nondimeno pareva “praticamente impossibile che l’assi- curato possa avere prospettive di un’attività lavorativa adeguata al suo stato di salute senza una riqualifica professionale”. Alla luce di quanto pre- cede, risulta incomprensibile e pertanto non condivisibile – anche perché non motivata – la conclusione del medico SMR secondo cui il ricorrente sarebbe da ritenersi abile all’80% in attività adeguate a partire dalla data della perizia del dott. F._______. Anche per questo motivo risultava e risulta evidente la necessità di far eseguire ulteriori accertamenti medici da parte di specialisti competenti in merito alle conseguenze delle varie affezioni sulla residua capacità lavorativa e sulla sua evoluzione, così come sulla necessità di esperire una riqualifica professionale.</w:t>
      </w:r>
    </w:p>
    <w:p>
      <w:r>
        <w:rPr>
          <w:b/>
        </w:rPr>
        <w:t>E. 4.4</w:t>
      </w:r>
    </w:p>
    <w:p>
      <w:r>
        <w:t>Da quanto esposto consegue che gli atti vanno rinviati all’autorità infe- riore per un nuovo accertamento dei fatti giuridicamente rilevanti. Si im- pone segnatamente una rivalutazione peritale pluridisciplinare con verifica dell’incidenza delle diverse patologie e del possibile effetto congiunto sulla residua capacità lavorativa. Senza prima procedere alla citata istruttoria complementare, contrariamente a quanto preteso dal ricorrente con il</w:t>
      </w:r>
    </w:p>
    <w:p>
      <w:r>
        <w:t>C-6409/2023 Pagina 8 gravame, non è possibile statuire nella presente fattispecie nel senso da lui richiesto in via principale e meglio in favore di un riconoscimento di un’in- capacità lavorativa totale in ogni attività fino a fine aprile 2024 e di un grado di invalidità del 60% al minimo a decorrere dal 1° maggio 2024.</w:t>
      </w:r>
    </w:p>
    <w:p>
      <w:r>
        <w:rPr>
          <w:b/>
        </w:rPr>
        <w:t>E. 5.1</w:t>
      </w:r>
    </w:p>
    <w:p>
      <w:r>
        <w:t>In caso di annullamento della decisione impugnata il Tribunale ammi- nistrativo federale può sostituirsi all'autorità inferiore e statuire direttamente nel merito o rinviare la causa, con istruzioni vincolanti, all'autorità inferiore per nuova decisione (si confronti, fra le tante, la sentenza del TAF C- 4041/2021 del 2 marzo 2023 consid. 14.1 con rinvii). In particolare esso si sostituirà all'autorità inferiore se gli atti sono completi o comunque suffi- cienti per statuire. Tale non è il caso nella presente fattispecie per i motivi precedentemente indicati.</w:t>
      </w:r>
    </w:p>
    <w:p>
      <w:r>
        <w:rPr>
          <w:b/>
        </w:rPr>
        <w:t>E. 5.2</w:t>
      </w:r>
    </w:p>
    <w:p>
      <w:r>
        <w:t>L’incarto va pertanto trasmesso all’autorità inferiore affinché completi l’accertamento dei fatti giuridicamente rilevanti. Il ricorrente verrà in parti- colare sottoposto ad una perizia pluridisciplinare di natura cardiologica, neurologica, pneumologica ed internistica, riservato ogni ulteriore esame che l’evoluzione nel tempo dello stato di salute dell’insorgente dovesse an- cora rendere necessario. La perizia dovrà essere effettuata in Svizzera (cfr. sentenza del TAF C-4041/2021 del 2 marzo 2023 consid. 14.1 con rinvii). Sulla base degli accertamenti già agli atti e quelli ancora da esperire, l’am- ministrazione dovrà determinarsi sullo stato di salute del ricorrente a de- correre da aprile 2023 e fino alla data della nuova decisione nonché sulla sua incidenza sulla residua capacità lavorativa, fermo restando la neces- sità che i tutti i periti si esprimano congiuntamente al riguardo. Incomberà peraltro all’UAIE chinarsi nuovamente sull’eventuale diritto a provvedimenti professionali e sul raffronto dei redditi, emettendo una nuova decisione sull’eventuale diritto alla rendita del ricorrente in tempi ragionevoli.</w:t>
      </w:r>
    </w:p>
    <w:p>
      <w:r>
        <w:rPr>
          <w:b/>
        </w:rPr>
        <w:t>E. 5.3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sono</w:t>
      </w:r>
    </w:p>
    <w:p>
      <w:r>
        <w:t>C-6409/2023 Pagina 9 richiesti ulteriori accertamenti specialistici in ambiti che non sono stati suf- ficientemente chiariti nella procedura di prima istanza, ma che lo avrebbero dovuto essere prima dell’emanazione della decisione litigiosa (DTF 137 V 210 consid. 4.4.1.4 [cfr., in particolare, il consid. 3 del presente giudizio]). Peraltro, il Tribunale federale ha già avuto modo pure di precisare che in virtù dell’art. 43 LPGA nonché degli art. 12 e 13 PA e dell'art. 19 PA in rela- 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se- condo cui un rinvio resta possibile laddove si impongono accertamenti me- dici in merito ad una questione che non è ancora stata oggetto di alcun approfondimento, rispettivamente laddove è necessario un semplice chia- rimento o completamento di una perizia), sia rinviare la causa all'ammini- 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(sentenza del TF 9C_162/2007 del 3 aprile 2008 consid.</w:t>
      </w:r>
    </w:p>
    <w:p>
      <w:r>
        <w:rPr>
          <w:b/>
        </w:rPr>
        <w:t>E. 5.4</w:t>
      </w:r>
    </w:p>
    <w:p>
      <w:r>
        <w:t>Occorre infine rilevare che nell'ambito dell'accertamento ancora da esperire dall'autorità inferiore, a seguito del rinvio degli atti di causa, tenuto in particolare conto degli interventi di cardio-chirurgia, rispettivamente dei lunghi periodi di riabilitazione, di dicembre 2021 e ottobre 2022 a cui si è dovuto sottoporre il ricorrente, non sussiste l'eventualità di una nuova de- cisione dell'UAIE a suo detrimento (cfr. sulla questione, DTF 137 V 314 consid. 3.2.4). In altri termini, nell'ambito della nuova procedura dinnanzi all'autorità inferiore, la rendita intera d’invalidità accordata dal 1° dicembre 2022 al 31 luglio 2023, deve ritenersi acquisita, non essendo stata conte- stata e non risultando elementi che possano mettere in dubbio la totale incapacità lavorativa in ogni attività fino ad aprile 2023 (v. in particolare la perizia del dott. F._______ del 18 aprile 2023 [doc. UAIE 38], il rapporto finale SMR del 27 aprile 2023 [doc. UAIE 40], la relazione medica del dott. G._______ del 26 giugno 2023 [doc. UAIE 47], nonché l’incapacità lavora- tiva totale riconosciuta dell’assicuratore perdita di guadagno in caso di ma- lattia [doc. UAIE 135 e segg.]), fermo restando la necessità di un</w:t>
      </w:r>
    </w:p>
    <w:p>
      <w:r>
        <w:t>C-6409/2023 Pagina 10 complemento peritale pluridisciplinare per acclarare l’evoluzione succes- siva (cfr. consid. 4 del presente giudizio). A seguito della presente sentenza, resta pertanto aperta solo la questione se gli ulteriori accertamenti sullo stato di salute del ricorrente ancora da esperire giustificano, contrariamente a quanto ritenuto nella decisione im- pugnata, l'attribuzione di una rendita anche dopo il 31 luglio 2023 o even- tualmente l’esecuzione di provvedimenti professionali (cfr. al riguardo, sen- tenze del TAF C-5080/2017 del 16 novembre 2018 consid. 11.5, C- 1316/2014 del 13 marzo 2018 consid. 12.3 e C-2736/2014 dell'8 dicembre 2017 consid. 14.3).</w:t>
      </w:r>
    </w:p>
    <w:p>
      <w:r>
        <w:rPr>
          <w:b/>
        </w:rPr>
        <w:t>E. 6.1</w:t>
      </w:r>
    </w:p>
    <w:p>
      <w:r>
        <w:t>Visto l'esito del ricorso, non sono prelevate spese processuali (art. 63 PA).</w:t>
      </w:r>
    </w:p>
    <w:p>
      <w:r>
        <w:rPr>
          <w:b/>
        </w:rPr>
        <w:t>E. 6.2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C-6409/2023 Pagina 11 Per questi motivi, il Tribunale amministrativo federale pronun- cia: 1. ll ricorso è accolto nel senso che la decisione impugnata del 23 ottobre 2023 è annullata e gli atti di causa sono rinviati all'UAIE affinché proceda, ai sensi dei considerandi, al completamento dell'istruttoria e alla pronuncia di una nuova decisione sul diritto a prestazioni dell’assicurazione per l’in- validità del ricorrente. 2. Non si prelevano spese processuali. 3. L'UAIE rifonderà al ricorrente CHF 1'000.- a titolo di spese ripetibili. 4. Questa sentenza è comunicata al ricorrente, all'autorità inferiore e all’UFAS.</w:t>
      </w:r>
    </w:p>
    <w:p>
      <w:r>
        <w:t>La presidente del collegio: Il cancelliere:</w:t>
      </w:r>
    </w:p>
    <w:p>
      <w:r>
        <w:t>Michela Bürki Moreni Oliver Engel</w:t>
      </w:r>
    </w:p>
    <w:p>
      <w:r>
        <w:t>I rimedi giuridici sono menzionati alla pagina seguente.</w:t>
      </w:r>
    </w:p>
    <w:p>
      <w:r>
        <w:t>C-6409/2023 Pagina 12</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