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C-6409/2012 vom 27. September 2013</w:t>
      </w:r>
    </w:p>
    <w:p>
      <w:r>
        <w:t>Bundesverwaltungsgericht, 2013-09-27, FR</w:t>
      </w:r>
    </w:p>
    <w:p>
      <w:r>
        <w:rPr>
          <w:b/>
        </w:rPr>
        <w:t xml:space="preserve">Quelle: </w:t>
      </w:r>
      <w:r>
        <w:t>https://mcp.opencaselaw.ch/entscheid/bvger_C-6409_2012</w:t>
      </w:r>
    </w:p>
    <w:p>
      <w:r>
        <w:t>FR: TAF C-6409/2012 du 27 septembre 2013</w:t>
      </w:r>
    </w:p>
    <w:p>
      <w:r>
        <w:t>IT: TAF C-6409/2012 del 27 settembre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recours, en vertu de l'art. 31 LTAF en relation avec l'art. 33 let. d LTAF et l'art. 69 al. 1 let. b LAI,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fournie, le recours est recevable.</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dès ce moment-là (application pro rata temporis; ATF 130 V 445, voir aussi arrêt du Tribunal fédéral 8C_870/2012 du 8 juillet 2013 consid. 2.2).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in casu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2.3</w:t>
      </w:r>
    </w:p>
    <w:p>
      <w:r>
        <w:t>Il sied en outre de souligner que 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w:t>
      </w:r>
    </w:p>
    <w:p>
      <w:r>
        <w:rPr>
          <w:b/>
        </w:rPr>
        <w:t>E. 3.1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3.2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4.1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127 V 466 consid. 2c et les références; Michel Valterio, Droit de l'assurance-vieillesse et survivants [AVS] et de l'assurance-invalidité [AI], Zurich 2011, n° 3125 ss).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w:t>
      </w:r>
    </w:p>
    <w:p>
      <w:r>
        <w:rPr>
          <w:b/>
        </w:rPr>
        <w:t>E. 4.2</w:t>
      </w:r>
    </w:p>
    <w:p>
      <w:r>
        <w:t>La procédure de reconsidération de l'art. 53 al. 2 LPGA l'emporte d'ailleurs sur la révision de l'art. 17 LPGA. L'administration peut ainsi reconsidérer une décision manifestement erronée sans avoir à recourir à des mesures d'instruction complexes et coûteuses (Valterio, n° 3128). Le juge peut d'ailleurs confirmer une décision de révision (art. 17 LPGA) rendue à tort par substitution de motif lorsque la décision relative à la rente était sans nul doute erronée et que sa correction revêt une importance notable (ATF 110 I 291 consid. 3c).</w:t>
      </w:r>
    </w:p>
    <w:p>
      <w:r>
        <w:rPr>
          <w:b/>
        </w:rPr>
        <w:t>E. 5.1</w:t>
      </w:r>
    </w:p>
    <w:p>
      <w:r>
        <w:t>Si les conditions de l'art. 53 LPGA ne sont pas réalisées, une décision peut être modifiée en vertu des règles applicables à la reconsidération prévues à l'art. 17 LPGA.</w:t>
      </w:r>
    </w:p>
    <w:p>
      <w:r>
        <w:rPr>
          <w:b/>
        </w:rPr>
        <w:t>E. 5.2</w:t>
      </w:r>
    </w:p>
    <w:p>
      <w:r>
        <w:t>Selon l'art. 17 LPGA, si le taux d'invalidité du bénéficiaire de la rente subit une modification notable, la rente est, d'office ou sur demande, révisée pour l'avenir, à savoir augmentée ou réduite en conséquence, ou encore supprimée. L'al. 2 de la même disposition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(par ex. ATF I 559/02 du 31 janvier 2003 consid. 3.2). La réglementation sur la révision ne saurait en effet constituer un fondement juridique à un réexamen sans condition du droit à la rente (arrêt du Tribunal fédéral I 8/04 du 12 octobre 2005 consid. 2.1; Valterio, n° 3054 ss, 3065; Rudolf Ruedi, Die Verfügungsanpassung als verfahrensrechtliche Grundfigur namentlich von Invalidenrentenrevisionen, in: Schaffhauser/Schlauri [édit.], Die Revision von Dauerleistungen in der Sozialversicherung, Saint-Gall 1999, p. 15).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n° 3063). Une simple appréciation différente d'un état de fait qui, pour l'essentiel, est demeuré inchangé, n'appelle en revanche pas à une révision au sens de l'art. 17 LPGA (arrêts du Tribunal fédéral I 532/05 du 13 juillet 2006 consid. 3; I 561/05 du 31 mars 2006 consid. 3.3; ATF 112 V 371 consid. 2b).</w:t>
      </w:r>
    </w:p>
    <w:p>
      <w:r>
        <w:rPr>
          <w:b/>
        </w:rPr>
        <w:t>E. 5.3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et 112 V 372 consid. 2).</w:t>
      </w:r>
    </w:p>
    <w:p>
      <w:r>
        <w:rPr>
          <w:b/>
        </w:rPr>
        <w:t>E. 5.5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Valterio,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6.1</w:t>
      </w:r>
    </w:p>
    <w:p>
      <w:r>
        <w:t>Il y a lieu d'abord d'examiner si la décision peut remplir les conditions d'une reconsidération au sens de l'art. 53 LPGA, dès lors que cette voie est prioritaire sur celle de la révision (consid. 4). En l'espèce, la reconsidération de l'art. 53 al. 2 LPGA supposerait que la décision d'octroi de la rente de 2004 soit manifestement erronée.</w:t>
      </w:r>
    </w:p>
    <w:p>
      <w:r>
        <w:rPr>
          <w:b/>
        </w:rPr>
        <w:t>E. 6.2</w:t>
      </w:r>
    </w:p>
    <w:p>
      <w:r>
        <w:t>Le rapport du SMR du 19 mai 2004 (pce 48) sur lequel reposait la décision d'octroi de la rente était censé répondre à la question expressément formulée d'une éventuelle capacité résiduelle de travail. A cette question, le rapport répondait "pour l'instant [incapacité de travail] 100%" et réservait une révision un an plus tard. On peut certes reprocher à ce rapport de ne pas étayer son appréciation, et de ne pas différencier son opinion pour l'activité habituelle et une éventuelle activité de substitution. Cependant, l'autorité inférieure s'était directement fondée sur l'appréciation du SMR. Dans sa décision du 24 mai 2004 (pce 49), elle affirme que "il ressort des renseignements recueillis dans le cadre de l'instruction de votre demande [... que] vous présentez une incapacité de travail totale, continue, et ce, dans toutes les activités entrant en considération pour vous". Elle ajoute plus loin que "après examen par notre Service médical régional, il apparaît que toute activité étant devenue impossible, des mesures de réadaptation ne sont pas indiquées". En l'occurrence, l'autorité inférieure s'était expressément prononcée sur la question d'une éventuelle activité de substitution en précisant, par deux fois, qu'elle excluait toute autre activité. En outre, du point de vue de l'administré, après avoir subi des examens médicaux, ce dernier était en droit de penser que cette appréciation et la décision qui en découlait avait été prise à la suite d'une instruction complète. Il s'ensuit que la décision de 23 mai 2004 n'est pas manifestement erronée et ne peut pas faire l'objet d'une reconsidération au sens de l'art. 53 al. 2 LPGA.</w:t>
      </w:r>
    </w:p>
    <w:p>
      <w:r>
        <w:rPr>
          <w:b/>
        </w:rPr>
        <w:t>E. 7.1</w:t>
      </w:r>
    </w:p>
    <w:p>
      <w:r>
        <w:t>Dans le cadre de l'examen des conditions de la révision, il convient de déterminer les moments décisifs pour juger de l'évolution de l'état de santé de l'assuré dans la présente affaire.</w:t>
      </w:r>
    </w:p>
    <w:p>
      <w:r>
        <w:rPr>
          <w:b/>
        </w:rPr>
        <w:t>E. 7.2</w:t>
      </w:r>
    </w:p>
    <w:p>
      <w:r>
        <w:t>En l'espèce, la dernière décision entrée en force, examinant matériellement le droit à la rente était celle par laquelle une rente entière a été octroyée au recourant, c'est-à-dire la décision du 24 mai 2004. Bien que la procédure de révision ait été ouverte en 2005, elle n'a donné lieu à aucune décision formelle avant celle, querellée en l'espèce, du 1er novembre 2012. Cet état de fait devra ainsi être comparé à celui au moment où a été prise la décision querellée, soit le 1er novembre 2012.</w:t>
      </w:r>
    </w:p>
    <w:p>
      <w:r>
        <w:rPr>
          <w:b/>
        </w:rPr>
        <w:t>E. 8.1</w:t>
      </w:r>
    </w:p>
    <w:p>
      <w:r>
        <w:t>Il convient ensuite d'examiner si la décision de l'autorité inférieure était conforme à l'art. 17 LPGA.</w:t>
      </w:r>
    </w:p>
    <w:p>
      <w:r>
        <w:rPr>
          <w:b/>
        </w:rPr>
        <w:t>E. 8.2</w:t>
      </w:r>
    </w:p>
    <w:p>
      <w:r>
        <w:t>Préalablement, il convient d'écarter l'argument du recourant selon lequel les dispositions finales de la modification du 18 mars 2011 (6ème révision de l'AI, premier volet) feraient obstacle à la révision de la rente précédemment octroyée. Il suffit de relever que l'al. 1 de ces dispositions fixe leur champ d'application aux rentes octroyées en raison d'un syndrome sans pathogenèse ni étiologie claires et sans constat de déficit organique. Or cette définition ne couvre pas les pathologies du recourant dès lors que leur origine a été identifiée et qu'elles ont été dûment diagnostiquées, de sorte que ce premier argument peut être écarté.</w:t>
      </w:r>
    </w:p>
    <w:p>
      <w:r>
        <w:rPr>
          <w:b/>
        </w:rPr>
        <w:t>E. 8.3.1</w:t>
      </w:r>
    </w:p>
    <w:p>
      <w:r>
        <w:t>S'agissant d'abord de l'activité antérieure, force est de constater qu'il n'y a pas eu d'amélioration de l'état de santé du recourant. Ce dernier reste incapable de reprendre son métier d'opérateur dans un fabrique de cylindres pour l'imprimerie. Ce point n'est pas contesté.</w:t>
      </w:r>
    </w:p>
    <w:p>
      <w:r>
        <w:rPr>
          <w:b/>
        </w:rPr>
        <w:t>E. 8.3.2</w:t>
      </w:r>
    </w:p>
    <w:p>
      <w:r>
        <w:t>Pour ce qui est d'une activité de substitution, l'avis médical du SMR émanant du Dr H. _______ et daté du 27 août 2009 (pce 85) affirmait certes qu'"il n'y a donc en soi pas d'amélioration". Appelé une seconde fois à préciser son appréciation quant aux conséquences de l'oestéonécrose aseptique sur la capacité de travail (pce 88), le SMR a toutefois précisé que "au moment où le Dr D. _______ a donné son avis [en 2004], aucune capacité de travail n'était exigible. Il s'agit donc de déterminer si l'assuré a présenté une amélioration de son état de santé ou s'est habitué à son était de santé, ce qui permettrait maintenant pour cet assuré de recouvrer une capacité de travail dans une activité adaptée. L'examen orthopédique date de plus de trois ans, raison pour laquelle il m'est impossible de déterminer l'évolution de l'état de santé depuis mai 2004" (pce 90). L'autorité de recours relève qu'il ressort de ces échanges entre l'autorité inférieure et le SMR (pces 85 et 90) que les expertises de 2004 et 2007 n'étaient pas contradictoires. L'apparente divergence ne venait que du fait que le SMR ne s'était pas prononcé sur l'évolution de la capacité de travail dans des activités de substitution lors de la procédure d'octroi de la rente. Les expertises de 2004 n'excluaient en réalité pas une amélioration pour l'avenir. Le rapport du BREM, signé par le Dr I. _______ et daté du 12 septembre 2011 (pce 100), après avoir analysé les différents diagnostics et rapports médicaux figurant au dossier, et après avoir fait l'anamnèse complète du recourant, a conclu que "dans un travail respectant [les limitations proposées] la capacité de travail est entière à partir de janvier 2005, soit 12 mois après le diagnostic de nécrose aseptique des deux hanches" (p. 30). La praticien considérait ce laps de temps comme nécessaire pour la guérison. Comme le recourant le souligne, le rapport, à la question de la description précise de la capacité de travail mentionne effectivement: "pas de capacité résiduelle de travail" (p. 31). A la question "Depuis quand, au point de vue médical, y a-t-il une incapacité de travail de 20% au moins ?", l'expert répond: "Septembre 2002". A la question "Comment le degré d'incapacité de travail a-t-il évolué depuis lors?", il répond: "Le degré d'incapacité est resté à 100%". Ces apparentes contradictions, relevées par le recourant, sont dues à la structure du questionnaire - il faut comprendre que l'appréciation négative relative à la capacité de travail concerne l'activité habituelle - et ne sauraient remettre en cause les conclusions claires et précisément formulées exposées plus haut sur une capacité de travail entière à partir de janvier 2005.</w:t>
      </w:r>
    </w:p>
    <w:p>
      <w:r>
        <w:rPr>
          <w:b/>
        </w:rPr>
        <w:t>E. 8.3.3</w:t>
      </w:r>
    </w:p>
    <w:p>
      <w:r>
        <w:t>De plus, dans le dossier relatif à la procédure de l'octroi de la rente, deux éléments plaident en faveur du fait que l'autorité inférieure avait alors pris en compte une possible amélioration de l'état de santé du recourant. D'une part, l'avis médical du SMR émanant du Dr D. _______ et daté du 19 mai 2004 réservait une révision une année plus tard après avoir souligné que la situation pouvait s'améliorer (pce 48). D'autre part, la décision d'octroi du 24 mai 2004 prévoyait elle-même sa révision en mai 2005 (pce 49). L'autorité de recours ne voit donc aucune raison de ne pas retenir que la nécrose aseptique des deux hanches du recourant était guérie en janvier 2005.</w:t>
      </w:r>
    </w:p>
    <w:p>
      <w:r>
        <w:rPr>
          <w:b/>
        </w:rPr>
        <w:t>E. 8.4</w:t>
      </w:r>
    </w:p>
    <w:p>
      <w:r>
        <w:t>De son côté, le recourant a produit un certificat médical émanant du Dr A. _______ et daté du 11 septembre 2012 aux termes duquel le praticien atteste certes de l'incapacité absolue et définitive du recourant à occuper un emploi à temps plein, même pour un emploi adapté, mais il précise dans la foulée que les limitations justifient une baisse de rendement à redéfinir par les organismes compétents, ne se prononçant pas directement sur la question. Le praticien arrête les limitations suivantes: impossibilité de manutentions lourdes ou répétitives, de déplacements fréquents ou prolongés, de stations debout au-delà de 45 minutes, de stations assises au-delà d'une heure trente, et de manière générales d'efforts en tension du tronc. Au surplus, cette expertise confirme les pathologies chroniques du recourant (pce 116). A l'instar du SMR (pce 119), l'autorité de recours ne voit pas en quoi ce certificat contredit les conclusions du BREM s'agissant de la limitation des charges à porter, des limitations de mouvement ou des stations assises ou debout. Au contraire, s'agissant de la station assise, le rapport du Dr A. _______ parle d'une durée d'une heure trente, supérieure aux 45 minutes retenues par le rapport du BREM. Le rapport consécutif à un IRM du rachis cervical émanant du Dr E. _______ et daté du 24 août 2012 spécifie qu'après comparaison des résultats d'un IRM antérieur datant d'octobre 2002, il y avait une discrète aggravation de l'uncarthrose (pce 116). L'autorité de recours souligne d'abord que le recourant dans ses écritures se garde de retenir la qualification de "discrète" de ladite aggravation. Ensuite, ce rapport ne dit pas en quoi cette aggravation serait de nature à modifier la capacité de travail du recourant. Enfin, le rapport du SMR a examiné cette pièce et n'y a rien vu de médicalement pertinent (pce 119). L'autorité de recours constate donc que l'amélioration de l'état de santé du recourant n'est pas mise en doute par ces documents.</w:t>
      </w:r>
    </w:p>
    <w:p>
      <w:r>
        <w:rPr>
          <w:b/>
        </w:rPr>
        <w:t>E. 9.1</w:t>
      </w:r>
    </w:p>
    <w:p>
      <w:r>
        <w:t>Selon l'art. 16 LPGA,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w:t>
      </w:r>
    </w:p>
    <w:p>
      <w:r>
        <w:rPr>
          <w:b/>
        </w:rPr>
        <w:t>E. 9.2</w:t>
      </w:r>
    </w:p>
    <w:p>
      <w:r>
        <w:t>Le revenu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9.3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 voir aussi ATF 137 I 71 consid. 5.2).</w:t>
      </w:r>
    </w:p>
    <w:p>
      <w:r>
        <w:rPr>
          <w:b/>
        </w:rPr>
        <w:t>E. 9.4</w:t>
      </w:r>
    </w:p>
    <w:p>
      <w:r>
        <w:t>En l'espèce, s'agissant d'abord du revenu sans invalidité, le dernier questionnaire à l'employeur (de 2003; pce 15) faisait état d'un revenu annuel brut (avec les primes) de 66598 francs payable en 13 fois. L'autorité inférieure a appliqué, conformément à la jurisprudence précitée, la méthode ordinaire de comparaison des revenus (pce 107). Toutefois, selon la jurisprudence, les salaires avant et après invalidité doivent être indexés jusqu'à la date de la survenance du droit éventuel à la rente, à savoir dans le cas d'espèce au moment de la décision entreprise. Il s'agit ainsi de comparer les revenus du recourant en fonction de ce qu'ils étaient, ou auraient pu être en 2012, soit au moment de la décision, et non en 2010 comme l'a fait l'autorité inférieure (ATF 134 V 322 consid. 4.1; 129 V 222 consid. 4.3.1 et 4.4; 128 V 174). Dès lors, après indexation à l'année 2012, le revenu sans invalidité du recourant se monte à 74421 francs 05 ([(66598 x 2188) / 1958] = 74421.05; indice 100 = 1939; OFS, Evolution des salaires nominaux, des prix à la consommation et des salaires réels, 1976-2012).</w:t>
      </w:r>
    </w:p>
    <w:p>
      <w:r>
        <w:rPr>
          <w:b/>
        </w:rPr>
        <w:t>E. 9.5.1</w:t>
      </w:r>
    </w:p>
    <w:p>
      <w:r>
        <w:t>S'agissant du revenu d'invalide, l'autorité inférieure s'est fondée sur l'Enquête suisse de la structure des salaires de l'Office fédéral de la statistique. Elle a retenu la valeur centrale de la statistique brute des salaires bruts standardisés et, compte tenu des pistes de réinsertion suivies auparavant, la ligne "total" relative à un homme exerçant des activités simples et répétitives (niveau de qualification 4). L'autorité de recours peut suivre cette appréciation, en se référant cependant aux dernières statistiques disponibles (ESS 2010) au moment de la décision attaquée. Dès lors, pour un homme en 2010 dans le secteur privé, Table A1, niveau 4, ligne "total", selon l'Enquête sur les salaires suisses 2010 (ESS 2010), il y a lieu de retenir un revenu mensuel médian de 4901 francs. Il convient enfin d'indexer ce montant en 2012, date de la décision, à 4985 francs 30 ([(4901 x 2188) / 2151] = 4985.30; indice 100 = 1939; OFS, Evolution des salaires nominaux, des prix à la consommation et des salaires réels, 1976-2012). Ce montant est valable pour 40 heures hebdomadaires et est de 5197 francs 18 pour 41.7 heures hebdomadaires, temps hebdomadaire normal de travail en 2012 dans ce domaine (cf. Table B 9.2, in: La Vie économique 7/8-2013, p. 94). Annuellement, ce revenu représente une somme de 62366 francs 14 (5197.18 x 12).</w:t>
      </w:r>
    </w:p>
    <w:p>
      <w:r>
        <w:rPr>
          <w:b/>
        </w:rPr>
        <w:t>E. 9.5.2</w:t>
      </w:r>
    </w:p>
    <w:p>
      <w:r>
        <w:t>Dans ses écritures, le recourant affirme que ses revenus d'invalide devraient être établis compte tenu d'une double réduction de 50% pour tenir compte de son incapacité de travail, puis de 60% pour tenir compte des salaires pratiqués sur le marché du travail français. L'argument relatif à la réduction consécutive à l'incapacité de travail tombe à faux dès lors que, précisément, les expertises médicales lui ont reconnu une pleine capacité de travail. De même, l'autorité de recours ne peut suivre le recourant lorsqu'il affirme qu'il y a lieu de tenir compte du fait que celui-ci est actif sur le marché du travail français. Précisément parce que les conditions salariales d'un marché du travail à l'autre sont très différentes, des évaluations statistiques suisses ont été utilisées en l'espèce. En revanche, l'autorité inférieure a réduit de 15% le salaire pour tenir compte des limitations fonctionnelles, de l'activité légère seule possible et de l'âge du recourant. Lorsque l'autorité de recours examine l'usage qu'a fait l'administration de son pouvoir d'appréciation pour fixer l'étendue de l'abattement sur le revenu d'invalide, elle doit porter son attention sur les différentes solutions qui s'offraient à l'autorité inférieure et voir si un abattement plus ou moins élevé (mais limité à 25 %) serait mieux approprié et s'imposerait pour un motif pertinent, sans toutefois substituer sa propre appréciation à celle de l'administration (ATF 137 I 71 consid. 5.2). Ainsi, l'autorité de recours estime qu'il n'est pas nécessaire de discuter de l'opportunité de ce taux de réduction. Quoi qu'il en soit, un taux maximal de 25% n'aurait pas eu d'incidence sur l'issue du litige. Appliquée au chiffre calculé plus haut, la réduction de 15% aboutit à un revenu d'invalide de 53011 francs 22.</w:t>
      </w:r>
    </w:p>
    <w:p>
      <w:r>
        <w:rPr>
          <w:b/>
        </w:rPr>
        <w:t>E. 9.5.3</w:t>
      </w:r>
    </w:p>
    <w:p>
      <w:r>
        <w:t>La comparaison des revenus sans invalidité et d'invalide aboutit à un taux d'invalidité de 28.8% ([74421.05 - 53011.22] / 74421.05 x 100 = 28.8), arrondi à 29%, inférieur à la limite des 40% ouvrant le droit à la rente.</w:t>
      </w:r>
    </w:p>
    <w:p>
      <w:r>
        <w:rPr>
          <w:b/>
        </w:rPr>
        <w:t>E. 9.5.4</w:t>
      </w:r>
    </w:p>
    <w:p>
      <w:r>
        <w:t>L'autorité de recours ne peut que constater que le taux d'invalidité a connu une amélioration notable au sens de l'art. 17 LPGA (consid. 5). Partant, la décision de l'autorité inférieure doit être confirmée et le recours rejeté. 10.1 Selon la jurisprudence, une rente AI octroyée à un assuré âgé de plus de 55 ans ou pendant plus de 15 ans ne saurait être réduite ou supprimée sans que la capacité de travail résiduelle médico-théorique mise en évidence sur le plan médical soit objectivement confirmée. Il est en particulier nécessaire d'examiner si la réintégration dans le marché du travail doit être précédée d'une mesure de réintégration et/ou de réadaptation, sauf s'il apparaît que la personne assurée serait capable de réintégrer le marché du travail par ses propres moyens (arrêt du Tribunal fédéral 9C_152/2013 du 3 septembre 2013 consid. 3 avec les réf.). 10.2 En l'espèce, le recourant a atteint l'âge de 55 ans et compte une période de bénéfice d'une rente entière inférieure à 15 ans. Un des critères fixés par la jurisprudence ci-dessus est donc rempli. Il convient néanmoins de relever qu'il appartient en principe à la personne assurée d'entreprendre de son propre chef tout ce qu'on peut raisonnablement attendre d'elle pour tirer profit de l'amélioration de sa capacité de travail médicalement documentée (réadaptation par soi-même;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 revenus (arrêt du Tribunal fédéral 9C_254/2011 consid. 7.1.2.1), à moins d'un déconditionnement pathologique grave. En l'espèce, selon le rapport du BREM signé par le Dr I. _______ et daté du 12 septembre 2011, le recourant bénéficie de ressources lui permettant de se réintégrer sans l'exécution préalable de mesures de réadaptation (pce 100). Le recourant ne présente nullement un déconditionnement pathologique qui devrait entraîner de la part de l'autorité inférieure un examen spécial de sa capacité de réintégration. Du point de vue médical, ces mesures ne sont donc pas nécessaires. L'éventail des professions qui lui sont accessibles est en outre très large, ce qui permet de retenir que l'octroi d'une mesure de réadaptation professionnelle ne s'impose pas en l'espèce avant d'exiger la reprise d'une activité de substitution.</w:t>
      </w:r>
    </w:p>
    <w:p>
      <w:r>
        <w:rPr>
          <w:b/>
        </w:rPr>
        <w:t>E. 11.1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w:t>
      </w:r>
    </w:p>
    <w:p>
      <w:r>
        <w:rPr>
          <w:b/>
        </w:rPr>
        <w:t>E. 11.2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