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C-6407/2019 vom 30. Januar 2020</w:t>
      </w:r>
    </w:p>
    <w:p>
      <w:r>
        <w:t>Bundesverwaltungsgericht, 2020-01-30, DE</w:t>
      </w:r>
    </w:p>
    <w:p>
      <w:r>
        <w:rPr>
          <w:b/>
        </w:rPr>
        <w:t xml:space="preserve">Quelle: </w:t>
      </w:r>
      <w:r>
        <w:t>https://mcp.opencaselaw.ch/entscheid/bvger_C-6407_2019</w:t>
      </w:r>
    </w:p>
    <w:p>
      <w:r>
        <w:t>FR: TAF C-6407/2019 du 30 janvier 2020</w:t>
      </w:r>
    </w:p>
    <w:p>
      <w:r>
        <w:t>IT: TAF C-6407/2019 del 30 gennaio 2020</w:t>
      </w:r>
    </w:p>
    <w:p>
      <w:pPr>
        <w:pStyle w:val="Heading2"/>
      </w:pPr>
      <w:r>
        <w:t>Regeste</w:t>
      </w:r>
    </w:p>
    <w:p>
      <w:r>
        <w:t>Rentenrevision</w:t>
      </w:r>
    </w:p>
    <w:p>
      <w:pPr>
        <w:pStyle w:val="Heading2"/>
      </w:pPr>
      <w:r>
        <w:t>Erwägungen</w:t>
      </w:r>
    </w:p>
    <w:p>
      <w:r>
        <w:rPr>
          <w:b/>
        </w:rPr>
        <w:t>E. 1</w:t>
      </w:r>
    </w:p>
    <w:p>
      <w:r>
        <w:t>Ziffer 3 des Dispositivs des Urteils C-6422/2018 vom 25. September 2019 wird wie folgt berichtigt: "Dem Beschwerdeführer wird zu Lasten der Vorinstanz eine Parteientschädigung in der Höhe von Fr. 2'159.90 (inkl. Auslagen) zugesprochen."</w:t>
      </w:r>
    </w:p>
    <w:p>
      <w:r>
        <w:rPr>
          <w:b/>
        </w:rPr>
        <w:t>E. 2</w:t>
      </w:r>
    </w:p>
    <w:p>
      <w:r>
        <w:t>Das Erläuterungsgesuch wird als gegenstandslos geworden abgeschrieben.</w:t>
      </w:r>
    </w:p>
    <w:p>
      <w:r>
        <w:rPr>
          <w:b/>
        </w:rPr>
        <w:t>E. 3</w:t>
      </w:r>
    </w:p>
    <w:p>
      <w:r>
        <w:t>Es werden keine Kosten erhoben und keine Parteientschädigung zugesprochen.</w:t>
      </w:r>
    </w:p>
    <w:p>
      <w:r>
        <w:rPr>
          <w:b/>
        </w:rPr>
        <w:t>E. 4</w:t>
      </w:r>
    </w:p>
    <w:p>
      <w:r>
        <w:t>Dieses Urteil geht an: - die Gesuchstellerin (Ref-Nr. [...]; Einschreiben) - den Gesuchsgegner (Gerichtsurkunde) - das Bundesamt für Sozialversicherungen (Einschreiben) Die vorsitzende 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