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C-6404/2011 vom 25. Mai 2012</w:t>
      </w:r>
    </w:p>
    <w:p>
      <w:r>
        <w:t>Bundesverwaltungsgericht, 2012-05-25, FR</w:t>
      </w:r>
    </w:p>
    <w:p>
      <w:r>
        <w:rPr>
          <w:b/>
        </w:rPr>
        <w:t xml:space="preserve">Quelle: </w:t>
      </w:r>
      <w:r>
        <w:t>https://mcp.opencaselaw.ch/entscheid/bvger_C-6404_2011</w:t>
      </w:r>
    </w:p>
    <w:p>
      <w:r>
        <w:t>FR: TAF C-6404/2011 du 25 mai 2012</w:t>
      </w:r>
    </w:p>
    <w:p>
      <w:r>
        <w:t>IT: TAF C-6404/2011 del 25 maggio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1.3.1</w:t>
      </w:r>
    </w:p>
    <w:p>
      <w:r>
        <w:t>Aux termes de l'art. 48 al. 1 PA, a qualité pour recourir quiconque (let. a) a pris part à la procédure devant l'autorité inférieure ou a été privé de la possibilité de le faire, (let. b) est spécialement atteint par la décision attaquée et (let. c) a un intérêt digne de protection à son annulation ou à sa modification.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se constituer partie à la procédure devant l'autorité inférieure, alors même qu'elle était en droit de le faire (cf. Vera Marantelli-Sonanini/Said Huber, in : Bernhard Waldmann / Philipp Weissenberger [éd.], Praxiskommentar zum Bundesgesetz über das Verwaltungsverfahren, Zürich/Bâle/Genève 2009, ch. 23 ad art. 48).</w:t>
      </w:r>
    </w:p>
    <w:p>
      <w:r>
        <w:rPr>
          <w:b/>
        </w:rPr>
        <w:t>E. 1.3.2</w:t>
      </w:r>
    </w:p>
    <w:p>
      <w:r>
        <w:t>En l'occurrence, la qualité pour recourir de A._______ doit être reconnue, étant donné qu'elle a participé en tant que partie à la procédure devant l'ODM (art. 48 al. 1 let. a PA; cf. arrêt du Tribunal administratif fédéral C-6902/2011 du 12 janvier 2012 consid. 3.1), qu'en tant que destinataire de la décision attaquée, elle est spécialement atteinte par celle-ci (art. 48 al. 1 let. b PA) et qu'enfin elle a un intérêt digne de protection à son annulation (art. 48 al. 1 let. c PA). Il est relevé à cet égard que, certes, la demande de visa porte sur une période d'un mois qui était déjà révolue au moment du recours (du 12 octobre au 8 novembre 2011). Cela étant, la recourante souligne dans son mémoire de recours que son intérêt à accueillir sa nièce au bénéfice d'un visa Schengen demeure, le cas échéant durant une période qui devra être redéfinie, et le Tribunal de céans en prend acte. Partant, le recours de A._______ s'avère recevable sous cet angle. Les pouvoirs de représentation de son mandataire sont également donnés, sur la base de la procuration produite.</w:t>
      </w:r>
    </w:p>
    <w:p>
      <w:r>
        <w:rPr>
          <w:b/>
        </w:rPr>
        <w:t>E. 1.3.3</w:t>
      </w:r>
    </w:p>
    <w:p>
      <w:r>
        <w:t>S'agissant en revanche du recours de B._______, il s'avère que celle-ci n'a pas participé à la procédure devant l'ODM, en ce sens qu'elle n'a pas formé opposition au refus de visa daté du 24 août 2011. La décision attaquée - qui écarte dite opposition - ne lui a d'ailleurs pas été notifiée, mais uniquement à sa tante qui était seule partie à la procédure. B._______ n'a dès lors pas qualité pour recourir (art. 48 al. 1 let. a PA). Son recours s'avère ainsi irrecevable. La question des pouvoirs de représentation du mandataire qui a déclaré agir en son nom peut ainsi demeurer ouverte.</w:t>
      </w:r>
    </w:p>
    <w:p>
      <w:r>
        <w:rPr>
          <w:b/>
        </w:rPr>
        <w:t>E. 1.3.4</w:t>
      </w:r>
    </w:p>
    <w:p>
      <w:r>
        <w:t>. Pour le surplus, présenté dans la forme et les délais prescrits par la loi, le recours de A._______ (ci-après : la recourante) est recevable (cf. art. 50 et 52 PA). Il s'impose dès lors d'entrer en matière sur ce recours.</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 p. 4).</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Pérou, B._______ est soumise à l'obligation du visa.</w:t>
      </w:r>
    </w:p>
    <w:p>
      <w:r>
        <w:rPr>
          <w:b/>
        </w:rPr>
        <w:t>E. 5.1</w:t>
      </w:r>
    </w:p>
    <w:p>
      <w:r>
        <w:t>Dans la décision querellée, l'ODM a refusé d'autoriser l'entrée en Suisse de B._______ au motif que son départ à l'échéance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In casu, le Tribunal ne saurait d'emblée écarter les craintes émises par l'autorité intimée, notamment au vu de la situation qui prévaut au Pérou sur le plan social et économique. A ce sujet, il faut prendre en considération la qualité de vie et les conditions économiques et sociales difficiles que connaît l'ensemble de la population du Pérou, pays dont le PIB par habitant s'élevait à USD 9'110 en 2010 et où les problèmes sociaux restent importants. Ainsi, même si la pauvreté frappant ce pays s'est réduite ces dernières années, celle-ci demeure néanmoins élevée puisqu'elle touche 34 % de la population péruvienne. De plus, le Pérou doit faire face à de nombreux conflits sociaux qui peuvent prendre des formes violentes entre forces de l'ordre et populations indiennes (source: site internet du Ministère français des affaires étrangères &gt; France-Diplomatie &gt; Pays-zones géo &gt; Pérou &gt; Présentation; consulté en mai 2012). Dès lors, les conditions socio-économiques difficiles et la situation sécuritaire précaire prévalant au Pérou ne sont pas sans exercer une pression migratoire importante (à ce sujet, cf. Anibal Sanchez Aguilar, Ces péruviens qui s'en vont, migrations internationales au Pérou, une évaluation, article paru in STATECO N° 101, 2007). Cette tendance migratoire est encore renforcée, comme l'expérience l'a démontré, lorsque la personne concernée peut s'appuyer à l'étranger sur un réseau social (enfants, parents, amis) préexistant, comme cela est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Il convient dès lors d'examiner si la situation personnelle, familiale, professionnelle et patrimoniale de l'intéressée plaident en faveur de sa sortie ponctuelle de Suisse, respectivement de l'Espace Schengen, au terme du séjour envisagé.</w:t>
      </w:r>
    </w:p>
    <w:p>
      <w:r>
        <w:rPr>
          <w:b/>
        </w:rPr>
        <w:t>E. 6.1</w:t>
      </w:r>
    </w:p>
    <w:p>
      <w:r>
        <w:t>Dans le cas d'espèce, il ressort des pièces du dossier que B._______ est diplômée de la faculté de droit de l'Université de Lima et titulaire d'un brevet d'avocat. Depuis août 2010, elle occupe un poste d'avocate auprès d'un cabinet de notaire qui lui assure une rémunération de plus de USD 500 par mois (PEN 1'500). En outre, si l'on s'en réfère à une attestation de sa banque datant d'août 2011, elle détient un compte d'épargne avec un solde moyen de plus de USD 13'000 et dispose dès lors de moyens financiers non négligeables au regard du niveau de vie moyen au Pérou. Par ailleurs, selon les indications de la recourante qui apparaissent cohérentes compte tenu de la formation acquise par l'invitée et de son activité professionnelle actuelle, le père de l'invitée est propriétaire d'un cabinet d'avocat qu'il a l'intention de remettre à sa fille lors de sa retraite. L'ensemble de ces éléments plaide en faveur de la thèse d'un retour de l'invitée dans son pays d'origine, au terme du visa sollicité. S'agissant des attaches familiales de B._______ au Pérou, il convient de noter qu'elle vit avec sa mère et son frère et qu'elle s'est récemment fiancée. Il apparaît donc que la prénommée dispose dans son pays d'attaches importantes tant sur le plan professionnel que familial. Compte tenu de ces éléments, il n'apparait pas hautement vraisemblable qu'elle puisse envisager de vouloir prolonger son séjour en Suisse au-delà de l'échéance du visa requis.</w:t>
      </w:r>
    </w:p>
    <w:p>
      <w:r>
        <w:rPr>
          <w:b/>
        </w:rPr>
        <w:t>E. 6.2</w:t>
      </w:r>
    </w:p>
    <w:p>
      <w:r>
        <w:t>S'il est vrai que la demande d'entrée et d'autorisation de séjour pour formation que l'intéressée a déposée en février 2010 peut constituer un indice permettant de mettre en doute l'intention de l'intéressée de retourner dans son pays d'origine au terme de son visa, elle ne saurait justifier en soi que l'on prive l'invitée de la possibilité de rendre visite à sa tante résidant en Suisse. A ce sujet, il convient en effet de relever que la situation personnelle de l'invitée s'est considérablement modifiée depuis le dépôt de la requête précitée dans la mesure où elle dispose maintenant d'une situation professionnelle stable alors qu'en février 2010, elle venait de terminer ses études et ne s'était pas encore pleinement intégrée dans la vie professionnelle. En outre, bien que le comportement du frère de B._______, qui a obtenu un visa pour entrer en Suisse en 2010 et qui, selon les déclarations de la recourante, a respecté les termes de ce visa, ne constitue pas une garantie concernant les intentions de sa soeur, il laisse apparaître que la situation économique de la famille de l'invitée est confortable et qu'il convient de ne pas remettre en question la bonne foi des intéressées. Les craintes de l'autorité intimée ne sauraient dès lors être partagées.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intéressées (art. 115 à 122 LEtr), ainsi qu'une interdiction d'entrée en Suisse à l'endroit de la personne invitée (art. 67 LEtr).</w:t>
      </w:r>
    </w:p>
    <w:p>
      <w:r>
        <w:rPr>
          <w:b/>
        </w:rPr>
        <w:t>E. 6.3</w:t>
      </w:r>
    </w:p>
    <w:p>
      <w:r>
        <w:t>Le Tribunal relève en outre que la durée - à savoir un mois - et les motifs de la venue en Suisse de B._______ - à savoir une visite à sa tante - paraissent en adéquation avec sa situation personnelle. Quant à la couverture des frais de séjour en Suisse, elle paraît assurée au vu de ses propres économies ainsi que des garanties financières offertes par la personne invitante. Par ailleurs, il est manifeste que les autres conditions cumulatives de l'art. 5 LEtr sont remplies, respectivement qu'aucun motif de refus au sens de l'art. 12 al. 2 OEV n'est réalisé.</w:t>
      </w:r>
    </w:p>
    <w:p>
      <w:r>
        <w:rPr>
          <w:b/>
        </w:rPr>
        <w:t>E. 6.4</w:t>
      </w:r>
    </w:p>
    <w:p>
      <w:r>
        <w:t>En conséquence, eu égard à la situation professionnelle et financière de l'invitée au Pérou ainsi qu'aux liens socio-familiaux qui la rattachent naturellement à son pays, le Tribunal est amené à considérer que sa sortie de Suisse, respectivement de l'Espace Schengen, à l'échéance du visa requis peut être tenue, avec un haut degré de probabilité, pour garantie, conformément aux exigences posées par l'art. 5 al. 2 LEtr. Aussi, le TAF estime qu'il serait inopportun de refuser à l'intéressée l'autorisation d'entrée en Suisse, respectivement dans l'Espace Schengen, en vue d'un séjour d'un mois au plus, l'intérêt privé de cette dernière à pouvoir rendre visite à sa tante prévalant sur l'intérêt public contraire à refuser le visa sollicité au vu des garanties apportées quant à une sortie de Suisse, respectivement de l'Espace Schengen, dans le délai fixé.</w:t>
      </w:r>
    </w:p>
    <w:p>
      <w:r>
        <w:rPr>
          <w:b/>
        </w:rPr>
        <w:t>E. 7</w:t>
      </w:r>
    </w:p>
    <w:p>
      <w:r>
        <w:t>Le recours de A._______ est en conséquence admis, la décision attaquée annulée et la cause renvoyée pour nouvel examen à l'ODM, lequel devra déterminer si B._______ remplit les autres conditions d'entrée posées par le code frontières Schengen, auquel cas il lui délivrera un visa uniforme d'une durée d'un mois, ou s'il convient, cas échéant, de lui octroyer un visa à validité territoriale limitée d'une durée d'un mois en application de l'art. 2 al. 4 OEV. S'agissant des frais de procédure, il y a lieu de distinguer le recours de A._______ de celui de B._______. Compte tenu de l'irrecevabilité du recours de la seconde citée, il y aurait normalement lieu de mettre les frais de procédure à sa charge (cf. art. 63 al. 1 PA). Cela étant, il y sera exceptionnellement renoncé compte tenu de l'issue du recours interjeté parallèlement par sa tante (art. 6 let. b du règlement du 21 février 2008 concernant les frais, dépens et indemnités fixés par le Tribunal administratif fédéral [FITAF, RS 173.320.2]). Cette dernière obtenant de son côté gain de cause, elle n'a pas à supporter de frais de procédure (cf. art. 63 al. 1 a contrario et al. 3 PA) L'autorité inférieure n'a, pour sa part et quelle que soit l'issue du litige, pas à supporter de frais de procédure (art. 63 al. 2 PA). La recourante A._______ a par ailleurs droit à des dépens pour les frais nécessaires et relativement élevés causés par le litige (cf. art. 7 FITAF). Au vu de l'ensemble des circonstances du cas, de l'importance de l'affaire, du degré de difficulté de cette dernière, de l'ampleur du travail accompli par le mandataire, le Tribunal estime, au regard des art. 8 ss FITAF, que le versement d'un montant de Fr. 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