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C-6403/2017 vom 1. Mai 2018</w:t>
      </w:r>
    </w:p>
    <w:p>
      <w:r>
        <w:t>Bundesverwaltungsgericht, 2018-05-01, DE</w:t>
      </w:r>
    </w:p>
    <w:p>
      <w:r>
        <w:rPr>
          <w:b/>
        </w:rPr>
        <w:t xml:space="preserve">Quelle: </w:t>
      </w:r>
      <w:r>
        <w:t>https://mcp.opencaselaw.ch/entscheid/bvger_C-6403_2017</w:t>
      </w:r>
    </w:p>
    <w:p>
      <w:r>
        <w:t>FR: TAF C-6403/2017 du 1 mai 2018</w:t>
      </w:r>
    </w:p>
    <w:p>
      <w:r>
        <w:t>IT: TAF C-6403/2017 del 1 maggio 2018</w:t>
      </w:r>
    </w:p>
    <w:p>
      <w:pPr>
        <w:pStyle w:val="Heading2"/>
      </w:pPr>
      <w:r>
        <w:t>Regeste</w:t>
      </w:r>
    </w:p>
    <w:p>
      <w:r>
        <w:t>Rückvergütung von Beiträgen</w:t>
      </w:r>
    </w:p>
    <w:p>
      <w:pPr>
        <w:pStyle w:val="Heading2"/>
      </w:pPr>
      <w:r>
        <w:t>Erwägungen</w:t>
      </w:r>
    </w:p>
    <w:p>
      <w:r>
        <w:rPr>
          <w:b/>
        </w:rPr>
        <w:t>E. 1.1</w:t>
      </w:r>
    </w:p>
    <w:p>
      <w:r>
        <w:t>Das Bundesverwaltungsgericht beurteilt gemäss Art. 31 des Verwaltungsgerichtsgesetzes (SR 173.32, VGG) Beschwerden gegen Verfügungen im Sinne von Art. 5 des Verwaltungsverfahrensgesetzes (SR 172.021, VwVG), sofern eine Vorinstanz gemäss Art. 33 VGG entschieden hat und keine Ausnahme nach Art. 32 VGG gegeben ist.</w:t>
      </w:r>
    </w:p>
    <w:p>
      <w:r>
        <w:rPr>
          <w:b/>
        </w:rPr>
        <w:t>E. 1.2</w:t>
      </w:r>
    </w:p>
    <w:p>
      <w:r>
        <w:t>Das Verfahren vor dem Bundesverwaltungsgericht richtet sich nach dem VwVG, soweit das VGG nichts anderes bestimmt (Art. 37 VGG). Ebenfalls keine Anwendung findet das VwVG, soweit das Bundesgesetz über den Allgemeinen Teil des Sozialversicherungsrecht (SR 830.1, ATSG) anwendbar ist (Art. 3 Bst. dbis VwVG). Dies ist im Bereich des Bundesgesetzes über die Alters- und Hinterlassenenversicherung (SR 831.10, AHVG) der Fall, soweit das AHVG nicht ausdrücklich vom ATSG abweicht (Art. 1 Abs. 1 AHVG).</w:t>
      </w:r>
    </w:p>
    <w:p>
      <w:r>
        <w:rPr>
          <w:b/>
        </w:rPr>
        <w:t>E. 1.3</w:t>
      </w:r>
    </w:p>
    <w:p>
      <w:r>
        <w:t>Die Schweizerische Ausgleichskasse SAK ist Vorinstanz im Sinne von Art. 33 Bst. d VGG in Verbindung mit Art. 85bis Abs. 1 AHVG. Eine Ausnahme im Sinne von Art. 32 VGG liegt nicht vor.</w:t>
      </w:r>
    </w:p>
    <w:p>
      <w:r>
        <w:rPr>
          <w:b/>
        </w:rPr>
        <w:t>E. 1.4</w:t>
      </w:r>
    </w:p>
    <w:p>
      <w:r>
        <w:t>Die Beschwerdeführerin ist als Adressatin des Einspracheentscheides, mit dem ihr Antrag abgewiesen wurde, von diesem berührt und hat ein schutzwürdiges Interesse an dessen Aufhebung oder Änderung. Sie ist im Sinne von Art. 59 ATSG zur Beschwerde legitimiert.</w:t>
      </w:r>
    </w:p>
    <w:p>
      <w:r>
        <w:rPr>
          <w:b/>
        </w:rPr>
        <w:t>E. 1.5</w:t>
      </w:r>
    </w:p>
    <w:p>
      <w:r>
        <w:t>Die Beschwerde ist form- und fristgerecht erfolgt (Art. 60 Abs. 1 ATSG; Art. 52 Abs. 1 VwVG), insbesondere ist die Unterzeichnung mittels Fingerabdruck als genügend zu werten (Urteil des BVGer C-2789/2009 vom 25. März 2009, E. 1.5).</w:t>
      </w:r>
    </w:p>
    <w:p>
      <w:r>
        <w:rPr>
          <w:b/>
        </w:rPr>
        <w:t>E. 1.6</w:t>
      </w:r>
    </w:p>
    <w:p>
      <w:r>
        <w:t>Auf die Beschwerde ist einzutreten. Ergibt die Vorprüfung vor oder nach einem Schriftenwechsel, dass die Beschwerde unzulässig oder offensichtlich unbegründet ist, so kann in Abweichung von Art. 21 Abs. 1 VGG die Einzelrichterin auf Nichteintreten oder Abweisung erkennen (Art. 85bis Abs. 3 AHVG).</w:t>
      </w:r>
    </w:p>
    <w:p>
      <w:r>
        <w:rPr>
          <w:b/>
        </w:rPr>
        <w:t>E. 2</w:t>
      </w:r>
    </w:p>
    <w:p>
      <w:r>
        <w:t>Das Bundesverwaltungsgericht prüft im vorliegenden Verfahren die Verletzung von Bundesrecht einschliesslich der Überschreitung oder des Missbrauchs von Ermessens, die unrichtige oder unvollständige Feststellung des rechtserheblichen Sachverhalts und die Unangemessenheit (Art. 49 VwVG).</w:t>
      </w:r>
    </w:p>
    <w:p>
      <w:r>
        <w:rPr>
          <w:b/>
        </w:rPr>
        <w:t>E. 3</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w:t>
      </w:r>
    </w:p>
    <w:p>
      <w:r>
        <w:rPr>
          <w:b/>
        </w:rPr>
        <w:t>E. 4</w:t>
      </w:r>
    </w:p>
    <w:p>
      <w:r>
        <w:t>Streitig und zu prüfen ist der Anspruch der Beschwerdeführerin auf Rückvergütung der geleisteten Beiträge. Während sie geltend macht, sie habe als Ehefrau des Verstorbenen Anspruch auf Rückerstattung der AHV/IV-Beiträge von 8.4 % von Fr. 784'276.-, stellt sich die Vorinstanz auf den Standpunkt, nach Abzug der dem Versicherten ausbezahlten Rentenbeträge verblieben keine rückerstattbaren AHV-Beiträge mehr.</w:t>
      </w:r>
    </w:p>
    <w:p>
      <w:r>
        <w:rPr>
          <w:b/>
        </w:rPr>
        <w:t>E. 5.1</w:t>
      </w:r>
    </w:p>
    <w:p>
      <w:r>
        <w:t>Gemäss Art. 18 AHVG haben Schweizer Bürger, Ausländer und Staatenlose Anspruch auf Alters- und Hinterlassenenrenten (Abs. 1).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Bei Personen, die mehrere sich ablösende Staatsangehörigkeiten besessen haben, ist für die Rentenberechtigung die Staatsangehörigkeit während des Rentenbezugs massgebend (Abs. 2bis). Im Verhältnis mit der Republik Kosovo hat der Bundesrat mit Wirkung ab dem 1. April 2010 beschlossen (vgl. AS 2010 1203), das Abkommen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nicht weiterzuführen. Diese Vertragsbeendigung wurde vom Bundesgericht überprüft und geschützt, so dass die genannten zwischenstaatlichen Abkommen seit dem 1. April 2010 auf kosovarische Staatsangehörige nicht mehr anwendbar sind (vgl. Urteil des BGer 139 V 263 vom 19. Juni 2013 E. 3 bis 8). Ein anderes zwischenstaatliches Vertragswerk ist nicht anwendbar.</w:t>
      </w:r>
    </w:p>
    <w:p>
      <w:r>
        <w:rPr>
          <w:b/>
        </w:rPr>
        <w:t>E. 5.2</w:t>
      </w:r>
    </w:p>
    <w:p>
      <w:r>
        <w:t>Das Bundesgericht hat in BGE 139 V 263 entschieden, dass das Abkommen vom 8. Juni 1962 zwischen der Schweizerischen Eidgenossenschaft und der ehemaligen (Sozialistischen) Föderativen Volksrepublik Jugoslawien über Sozialversicherung (SR 0.831.109.818.1) ab 1. April 2010 nicht weiter auf kosovarische Staatsangehörige anzuwenden ist. In der Folge hat es sich mehrfach mit dem Anspruch auf Hinterlassenenrenten (v.a. Witwenrenten) kosovarischer Staatsangehöriger befasst. Es erkannte, wenn die Leistungsansprecherin und der verstorbene Ehegatte ausschliesslich Staatsbürger des Kosovos seien und der Todesfall (Eintritt des Versicherungsfalles) nach dem 31. März 2010 eingetreten sei, das erwähnte Sozialversicherungsabkommen nicht mehr anwendbar sei. Habe die Leistungsansprecherin keinen Wohnsitz und gewöhnlichen Aufenthalt in der Schweiz, sei der Anspruch auf eine Hinterlassenenrente zu verneinen. Indes bleibe die Rückvergütung der Beiträge vorbehalten, wobei der Anspruch mit Ablauf von fünf Jahren seit dem Versicherungsfall verwirke (Urteile des BGer 9C_27/2013 und 9C_317/2013 beide vom 22. August 2013; 9C_140/2013 vom 31. Oktober 2013; 9C_557/2013 vom 7. Januar 2014).</w:t>
      </w:r>
    </w:p>
    <w:p>
      <w:r>
        <w:rPr>
          <w:b/>
        </w:rPr>
        <w:t>E. 5.3</w:t>
      </w:r>
    </w:p>
    <w:p>
      <w:r>
        <w:t>Den Ausländern, die ihren Wohnsitz im Ausland haben und mit deren Heimatstaat keine zwischenstaatliche Vereinbarung besteht, sowie ihren Hinterlassenen können die gemäss den Art.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5.4</w:t>
      </w:r>
    </w:p>
    <w:p>
      <w:r>
        <w:t>Der Umfang der Rückvergütung der an die Alters- und Hinterlassenenversicherung bezahlten Beiträge bestimmt sich nach Art. 4 RV-AHV. Rückvergütet werden nur die tatsächlich geleisteten Beiträge. Zinsen werden vorbehältlich Art. 26 Abs. 2 ATSG keine geleistet (Art. 4 Abs. 1 RV-AHV). Der Rückvergütung unterliegen ausschliesslich die Beiträge, welche an die AHV geleistet wurden (vgl. Art. 1 Abs. 1 RV-AHV). Diese umfasst dabei sowohl Arbeitnehmer- als auch Arbeitgeberbeiträge (Rz. 13 der Weisungen des Bundesamtes für Sozialversicherung über die Rückvergütung der von Ausländern an die AHV bezahlten Beiträge [Rück], in der ab 1. Januar 2003 geltenden Fassung [Stand 1. Januar 2008], abrufbar unter https://www.bsvlive.admin.ch/vollzug/documents/view/820/lang:deu/category:23, zuletzt besucht am 30. April 2018).</w:t>
      </w:r>
    </w:p>
    <w:p>
      <w:r>
        <w:rPr>
          <w:b/>
        </w:rPr>
        <w:t>E. 5.5</w:t>
      </w:r>
    </w:p>
    <w:p>
      <w:r>
        <w:t>Bereits bezogene Renten sind vom Rückvergütungsbetrag abzuziehen (Art. 4 Abs. 3 Satz 2 RV-AHV). Der Abzug von bereits entrichteten Rentenbetreffnissen gemäss Art. 4 Abs. 3 Satz 2 RV-AHV ist vom Bundesgericht als rechtmässig beurteilt worden. Soweit AHV-intern bereits Leistungen geflossen sind, erweist sich die Regelung von Art. 4 Abs. 2 Satz 2 RV-AHVV als rechtmässig; denn würden die bereits ausbezahlten AHV-Renten bei der Auszahlung des (vollen) kapitalisierten Rentenanspruchs nicht abgezogen, ergäbe die Kumulation der rückzahlbaren AHV-Beiträge mit den bereits bezogenen AHV-Leistungen eine unzulässige Überentschädigung (vgl. dazu Urteile des BGer 9C_533/2013 vom 16. Dezember 2013 E. 4.2.2).</w:t>
      </w:r>
    </w:p>
    <w:p>
      <w:r>
        <w:rPr>
          <w:b/>
        </w:rPr>
        <w:t>E. 6.1</w:t>
      </w:r>
    </w:p>
    <w:p>
      <w:r>
        <w:t>Die im Kosovo wohnhafte Beschwerdeführerin verfügt nicht über die Schweizer Staatsbürgerschaft. Sie erfüllt mangels Wohnsitzes und gewöhnlichen Aufenthalts in der Schweiz die Anspruchsvoraussetzungen auf eine Hinterlassenenrente gemäss Art. 18 Abs. 2 AHVG nicht. Der Ehemann der Beschwerdeführerin ist am 9. März 2017 verstorben. Der "Versicherungsfall Hinterlassenenrente" ist somit erst nach dem 31. März 2010 eingetreten, mithin zu einem Zeitpunkt, als das Sozialversicherungsabkommen im Verhältnis zum Kosovo nicht mehr anwendbar war. Die Witwe war unbestritten kosovarische Staatsangehörige, wie sich aus dem Auszug aus dem Zentralen Zivilstandsregister der Republik Kosovo vom 20. März 2017 (SAK-act. 31/8) und der Wohnsitzbestätigung der Republik Kosovo vom 20. März 2017 (SAK-act. 31/7) ergibt. Eine Doppelbürgerschaft hat die Beschwerdeführerin im Antrag auf Rückvergütung vom 27. April 2017 ausdrücklich verneint (SAK-act. 34/4). Sie gilt damit als "Nichtvertragsausländerin" mit Wohnsitz in ihrem Heimatland.</w:t>
      </w:r>
    </w:p>
    <w:p>
      <w:r>
        <w:rPr>
          <w:b/>
        </w:rPr>
        <w:t>E. 6.2</w:t>
      </w:r>
    </w:p>
    <w:p>
      <w:r>
        <w:t>Unter diesen Umständen hatte die Witwe Anspruch auf Rückvergütung der von ihrem Ehemann geleisteten Beiträge an die AHV (Art. 1 Abs. 1 i.V.m. Art. 3 RV-AHVG). Die der Rentenberechnung des Versicherten zugrunde liegenden Auszüge aus dem individuellen Konto (IK-Auszüge) weisen eine massgebende Lohnsumme über die Beitragszeit von Fr. 784'276.- aus (SAK-act. 2, 37/2), was geleisteten Beiträgen von (Arbeitgeberbeitrag [4.2 %, Art. 5 Abs. 1 AHVG] + Arbeitnehmerbeitrag [4.2 %, Art. 13 AHVG] = 8.4 % =) Fr. 65'879.18 entspricht (vgl. mit leichter Rundungsabweichung SAK-act. 37/3), was die Beschwerdeführerin auch geltend macht. Davon sind die vom Ehemann der Witwe im Zeitraum von November 2007 bis und mit März 2017, also während neun Jahren und fünf Monaten bezogenen Altersrenten der AHV in der Höhe von total Fr. 109'601.- in Abzug zu bringen. Auch die Summe der ausbezahlten Renten wird nicht bestritten und übersteigt diejenige der rückerstattungsfähigen Beiträge. Nach Abzug der geleisteten Renten vom Rückerstattungsbetrag verbleibt somit kein Restanspruch zur Rückvergütung.</w:t>
      </w:r>
    </w:p>
    <w:p>
      <w:r>
        <w:rPr>
          <w:b/>
        </w:rPr>
        <w:t>E. 6.3</w:t>
      </w:r>
    </w:p>
    <w:p>
      <w:r>
        <w:t>Die Vorinstanz hat den Antrag auf Rückvergütung der geleisteten Beiträge an die Alters- und Hinterlassenenversicherung mithin zu Recht abgewiesen.</w:t>
      </w:r>
    </w:p>
    <w:p>
      <w:r>
        <w:rPr>
          <w:b/>
        </w:rPr>
        <w:t>E. 6.4</w:t>
      </w:r>
    </w:p>
    <w:p>
      <w:r>
        <w:t>In der Begründung ihrer Beschwerde verweist die Beschwerdeführerin auf einen gestützt auf das künftige Abkommen über soziale Sicherheit zwischen der Schweiz und Kosovo (vgl. "Abkommen über soziale Sicherheit mit Kosovo soll unterzeichnet werden", Medienmitteilung des Bundesamts für Sozialversicherungen vom 21. März 2018, abrufbar unter https://www.admin.ch/gov/de/start/dokumentation/medienmitteilungen.msg-id-70167.html, zuletzt besucht am 30. April 2018) bestehenden Anspruch auf Witwenrente. Soweit nach dem künftigen Abkommen ein Rentenanspruch der Beschwerdeführerin bestehen sollte (was allerdings mit Blick auf den wohl massgebenden Zeitpunkt des Eintritts des Versicherungsfalles nicht anzunehmen ist), wäre darüber nach dessen Inkrafttreten und erst auf Grund eines neuen Gesuches zu entscheiden (vgl. E. 3).</w:t>
      </w:r>
    </w:p>
    <w:p>
      <w:r>
        <w:rPr>
          <w:b/>
        </w:rPr>
        <w:t>E. 7.1</w:t>
      </w:r>
    </w:p>
    <w:p>
      <w:r>
        <w:t>Das Verfahren vor Bundesverwaltungsgericht in dieser Angelegenheit ist kostenlos (Art. 85bis Abs. 2 AHVG). Das mit der Beschwerde gestellte Gesuch um Befreiung von den Verfahrenskosten ist damit gegenstandslos.</w:t>
      </w:r>
    </w:p>
    <w:p>
      <w:r>
        <w:rPr>
          <w:b/>
        </w:rPr>
        <w:t>E. 7.2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Bundesbehörde hat die obsiegende Vorinstanz keinen Anspruch auf eine Parteientschädigung (Art. 7 Abs. 3 VGKE).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