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C-6403/2009 vom 13. April 2011</w:t>
      </w:r>
    </w:p>
    <w:p>
      <w:r>
        <w:t>Bundesverwaltungsgericht, 2011-04-13, FR</w:t>
      </w:r>
    </w:p>
    <w:p>
      <w:r>
        <w:rPr>
          <w:b/>
        </w:rPr>
        <w:t xml:space="preserve">Quelle: </w:t>
      </w:r>
      <w:r>
        <w:t>https://mcp.opencaselaw.ch/entscheid/bvger_C-6403_2009</w:t>
      </w:r>
    </w:p>
    <w:p>
      <w:r>
        <w:t>FR: TAF C-6403/2009 du 13 avril 2011</w:t>
      </w:r>
    </w:p>
    <w:p>
      <w:r>
        <w:t>IT: TAF C-6403/2009 del 13 aprile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ce qui motive qu'il y soit fait également référence. Il sied de préciser que la documentation médicale produite après la décision dont est recours ne peut être prise en compte que dans la mesure où elle permet de mieux comprendre un état de santé antérieur à la date de la décision attaquée.</w:t>
      </w:r>
    </w:p>
    <w:p>
      <w:r>
        <w:rPr>
          <w:b/>
        </w:rPr>
        <w:t>E. 4</w:t>
      </w:r>
    </w:p>
    <w:p>
      <w:r>
        <w:t>L'intéressé a déposé sa demande de rente le 13 décembre 2006. En dérogation à l'art. 24 LPGA, l'art. 48 al. 2 LAI en vigueur jusqu'au 31 décembre 2007 prévoyait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13 décembre 2005 ou si le droit à une rente était né entre cette dernière date et le 3 septembre 2009, date de la décision attaquée marquant la limite dans le temps du pouvoir d'examen de l'autorité de recours (ATF 129 V 1 consid. 2.1 et ATF 121 V 362 consid. 1b).</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avoir versé des cotisations à l'AVS/AI suisse durant une année au moins (art. 36 LAI dans sa teneur en vigueur jusqu'au 31 décembre 2007). A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plusieurs années et remplit donc la condition de la durée minimale de cotisations eu égard au moment de l'ouverture éventuelle du droit à la rente. Il reste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6.3</w:t>
      </w:r>
    </w:p>
    <w:p>
      <w:r>
        <w:t>Conformément à l'art. 29 al. 1 LAI en vigueur jusqu'au 31 décembre 2007,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(cf. chiffre marginal 2020 de la Circulaire concernant l'invalidité et l'impotence dans sa version en vigueur jusqu'au 31 décembre 2007; Jurisprudence et pratique administrative des autorités d'exécution de l'AVS/AI [Pratique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7.1</w:t>
      </w:r>
    </w:p>
    <w:p>
      <w:r>
        <w:t>Le recourant a travaillé en Suisse de 1987 à 1995 comme ferrailleur dans la construction. A la suite d'une opération du canal lombaire pratiquée en Suisse en 1995 il n'a pu reprendre son activité et est retourné au Portugal où il a exercé comme tenancier de bar de 1996 à 2006. Il n'a ensuite plus exercé d'activité lucrative pour raison de santé.</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Dans les cas où il est particulièrement difficile de déterminer les revenus avant et après l'invalidité, la jurisprudence admet que l'évaluation de la perte de gain soit faite, exceptionnellement, par une méthode dite extraordinaire. En ce qui concerne la détermination de l'incapacité de gain des travailleurs indépendants, le Tribunal fédéral (des assurances) a établi que l'invalidité doit être évaluée, dans l'activité exercée, d'après l'incidence de la capacité de rendement amoindrie sur la situation économique concrète (cf. ATF 128 V 29 consid. 1). Sur la base de cette méthode, on constate d'abord l'empêchement dû à l'atteinte à la santé et, ensuite, on examine les effets de cet empêchement sur la capacité de gain (VSI 1998 p. 121; SVR 1996 IV n. 74 consid. 2b). Toutefois, si l'intéressé a cessé toute activité indépendante, on peut renoncer à l'application de la méthode de calcul extraordinaire et appliquer la méthode générale. Dans ce cas là, en effet, la comparaison des activités exercées avant et après la survenance de l'invalidité n'est plus possible (RAMA 1995 p. 107).</w:t>
      </w:r>
    </w:p>
    <w:p>
      <w:r>
        <w:rPr>
          <w:b/>
        </w:rPr>
        <w:t>E. 7.3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w:t>
      </w:r>
    </w:p>
    <w:p>
      <w:r>
        <w:t>En l'espèce, il est établi que le recourant a souffert d'un canal lombaire étroit en L3-L4 opéré en 1995 et qu'il n'a pu reprendre son activité de ferrailleur. Il a toutefois ensuite exercé au Portugal de 1996 à 2006 une activité adaptée à son état de santé excluant tout droit à une rente. Des atteintes à la santé l'ont par la suite conduit à cesser toutes activités professionnelles. Eu égard au fait qu'il n'y a pas eu un état de santé stabilisé, la let. a de l'art. 29 al. 1 LAI en vigueur jusqu'au 31 décembre 2007 est inapplicable; seule peut entrer en considération la let. b de cette disposition légale prévoyant en principe une période d'attente d'une année à partir du début de l'incapacité de travail déterminante pour le début du droit à la rente.</w:t>
      </w:r>
    </w:p>
    <w:p>
      <w:r>
        <w:rPr>
          <w:b/>
        </w:rPr>
        <w:t>E. 9.1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9.3</w:t>
      </w:r>
    </w:p>
    <w:p>
      <w:r>
        <w:t>La jurisprudence a posé des lignes directrices en ce qui concerne la manière d'apprécier certains types d'expertise ou de rapports médicaux.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rapport médical est établi à la demande d'une partie et est produit pendant la procédure ne justifie pas en soi des doutes quant à sa valeur probante (ATF 125 V 351 consid. 3b/dd et les références citées).</w:t>
      </w:r>
    </w:p>
    <w:p>
      <w:r>
        <w:rPr>
          <w:b/>
        </w:rPr>
        <w:t>E. 10.1</w:t>
      </w:r>
    </w:p>
    <w:p>
      <w:r>
        <w:t>En l'espèce, il est établi que l'intéressé n'a pu reprendre son activité de ferrailleur suite à l'opération subie en 1995, bien que les suites opératoires aient été favorables, mais aussi qu'il a exercé de 1996 à 2006 une activité de tenancier de bar adaptée à son état de santé. Vu la cessation de l'activité lucrative indépendante, l'invalidité doit s'évaluer selon la méthode générale par rapport à la dernière activité exercée (voir ci-dessus consid. 7.2).</w:t>
      </w:r>
    </w:p>
    <w:p>
      <w:r>
        <w:rPr>
          <w:b/>
        </w:rPr>
        <w:t>E. 10.2</w:t>
      </w:r>
    </w:p>
    <w:p>
      <w:r>
        <w:t>Le rapport E 213 du 27 décembre 2007 a retenu un bon état général physique et mental, une rigidité lombaire, une contracture musculaire et a posé le diagnostic de pathologie ostéoarticulaire dégénérative chronique. Ce diagnostic est compatible avec une activité de tenancier de bar exercée à plein temps. Le rapport médical du 27 février 2008 qui a suivi faisant état d'un status dégénératif pluri-étagé et le rapport d'électromiographie du 6 mars 2008 aux résultats sans particularité ainsi que les attestations d'un suivi régulier de physiothérapie de 1999 à 2008 ne permettent pas de mettre en doute qu'en 2008 le recourant ne présentait pas d'atteinte à la santé ne lui permettant plus d'exercer à plein temps ou en tout cas dans une mesure n'ouvrant pas le droit à une rente son activité de tenancier de bar. Le deuxième rapport médical E 213 du 4 août 2009 est dans la lignée du premier avec notamment en plus des plaintes d'irradiation, des lombalgies aux membres inférieurs avec paresthésie et perte de force musculaire, des paresthésies des mains, un syndrome dépressif réactif à l'incapacité de travail, mais le rapport relève aussi que l'assuré ne présente pas au niveau des mains d'altération de la mobilité et de la force de préhenssion ni une marche altérée. Par ailleurs, le syndrome dépressif réactionnel lié au fait de ne pouvoir exercer d'activité n'est pas documenté par un suivi thérapeutique. C'est donc à juste titre que le Dr F._______ a estimé que le recourant ne présentait pas un état invalidant au sens de l'assurance-invalidité et que l'OAIE a rendu une décision de rejet de rente en date du 3 septembre 2009.</w:t>
      </w:r>
    </w:p>
    <w:p>
      <w:r>
        <w:rPr>
          <w:b/>
        </w:rPr>
        <w:t>E. 10.3</w:t>
      </w:r>
    </w:p>
    <w:p>
      <w:r>
        <w:t>Avec son recours du 8 octobre 2009 l'intéressé produisit un rapport neurologique de la Dresse C._______ daté du 6 octobre 2009 et un rapport psychiatrique signé du Dr D._______ daté du 1er octobre 2009. Compte tenu de la date de ces rapports, de leur contenu respectif qui font état d'atteintes à la santé durables et de la date de la décision attaquée, les rapports précités doivent entièrement être pris en compte dans la présente procédure (voir ci-dessus consid. 3). Dans le rapport neurologique il est fait état d'une myélopathie cervicarthrose qui peut être qualifiée de stade initial avec les symptômes associés de tétraparésie lâche, toutefois aucune indication chirurgicale n'a été retenue qui résulterait d'un stade avancé et il y a lieu de relever que le rapport E 213 du 4 août 2009 n'a pas relevé une baisse de la force de préhension ni une altération de la marche. Il s'ensuit que l'on peut également suivre la prise de position du Dr F._______ qui ne retient pas dans le rapport de la Dresse C._______ un diagnostic précis établissant une incapacité de travail. Quant au rapport psychiatrique du Dr D._______ du 1er octobre 2009, celui-ci fait état d'une dépression prolongée avec perturbation importante de la capacité d'adaptation. Or ce rapport ne fait nullement état d'un suivi psychothérapeutique ni d'une médication de sorte que l'atteinte à la santé, bien que réelle compte tenu de la situation de l'intéressé, ne peut être retenue à ce stade comme invalidante au point d'ouvrir le droit à une rente d'invalidité. On notera du reste que la réplique du recourant fait principalement état d'atteintes à la santé l'affectant au niveau du dos invoquant des douleurs diffuses et de la fatigabilité sans que celles-ci ne permettent pour le service médical de l'AI de justifier une incapacité de travail d'au moins 40% dans la dernière activité de l'intéressé qui est celle de tenancier de bar et non comme indiquée dans les rapports E 213 de ferrailleur dans la construction qui elle ne peut effectivement plus être exercée.</w:t>
      </w:r>
    </w:p>
    <w:p>
      <w:r>
        <w:rPr>
          <w:b/>
        </w:rPr>
        <w:t>E. 10.4</w:t>
      </w:r>
    </w:p>
    <w:p>
      <w:r>
        <w:t>Vu ce qui précède, à la date de la décision attaquée, il peut être confirmé que le recourant était en mesure d'exercer sa dernière activité de tenancier de bar à plein temps ou au moins à plus de 60%, soit à un taux d'activité ne lui ouvrant pas le droit à une rente d'invalidité.</w:t>
      </w:r>
    </w:p>
    <w:p>
      <w:r>
        <w:rPr>
          <w:b/>
        </w:rPr>
        <w:t>E. 11</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12.1</w:t>
      </w:r>
    </w:p>
    <w:p>
      <w:r>
        <w:t>Les frais de procédure, fixés à CHF 300.-, sont mis à la charge du recourant (art. 63 al. 1 PA, applicable par le truchement de l'art. 37 LTAF). Ils sont compensés par l'avance de frais du même montant dont il s'est acquitté au cours de l'instruction.</w:t>
      </w:r>
    </w:p>
    <w:p>
      <w:r>
        <w:rPr>
          <w:b/>
        </w:rPr>
        <w:t>E. 12.2</w:t>
      </w:r>
    </w:p>
    <w:p>
      <w:r>
        <w:t>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