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C-6386/2012 vom 24. November 2014</w:t>
      </w:r>
    </w:p>
    <w:p>
      <w:r>
        <w:t>Bundesverwaltungsgericht, 2014-11-24, DE</w:t>
      </w:r>
    </w:p>
    <w:p>
      <w:r>
        <w:rPr>
          <w:b/>
        </w:rPr>
        <w:t xml:space="preserve">Quelle: </w:t>
      </w:r>
      <w:r>
        <w:t>https://mcp.opencaselaw.ch/entscheid/bvger_C-6386_2012</w:t>
      </w:r>
    </w:p>
    <w:p>
      <w:r>
        <w:t>FR: TAF C-6386/2012 du 24 novembre 2014</w:t>
      </w:r>
    </w:p>
    <w:p>
      <w:r>
        <w:t>IT: TAF C-6386/2012 del 24 novembre 2014</w:t>
      </w:r>
    </w:p>
    <w:p>
      <w:pPr>
        <w:pStyle w:val="Heading2"/>
      </w:pPr>
      <w:r>
        <w:t>Regeste</w:t>
      </w:r>
    </w:p>
    <w:p>
      <w:r>
        <w:t>Zwangsanschluss an die Auffangeinrichtung</w:t>
      </w:r>
    </w:p>
    <w:p>
      <w:pPr>
        <w:pStyle w:val="Heading2"/>
      </w:pPr>
      <w:r>
        <w:t>Erwägungen</w:t>
      </w:r>
    </w:p>
    <w:p>
      <w:r>
        <w:rPr>
          <w:b/>
        </w:rPr>
        <w:t>E. 1.1</w:t>
      </w:r>
    </w:p>
    <w:p>
      <w:r>
        <w:t>Anfechtungsgegenstand im vorliegenden Verfahren ist der Verwaltungsakt der Vorinstanz vom 12. November 2012, welcher gemäss Art. 60 Abs. 2bis BVG (SR 831.40) eine Verfügung im Sinne von Art. 5 Abs. 1 Bst. a VwVG darstellt. Beschwerden gegen Verfügungen der Stiftung Auffangeinrichtung BVG beurteilt das Bundesverwaltungsgericht gestützt auf Art. 31 und 33 Bst. h VGG, sofern, wie vorliegend, keine Ausnahme nach Art. 32 VGG vorliegt.</w:t>
      </w:r>
    </w:p>
    <w:p>
      <w:r>
        <w:rPr>
          <w:b/>
        </w:rPr>
        <w:t>E. 1.2</w:t>
      </w:r>
    </w:p>
    <w:p>
      <w:r>
        <w:t>Die Beschwerdeführerin hat gegen diese Verfügung form- und fristgerecht Beschwerde erhoben (Art. 50 und 52 VwVG). Sie hat - vertreten durch C. C._______ als ehemaligen Vorsitzenden der Geschäftsleitung beziehungsweise Geschäftsführer und Gesellschafter der Firma B._______ GmbH (seit 9. September 2002) sowie seit 8. Juli 2013 mit Einzelprokura für die Firma A._______ GmbH (Nachfolgefirma der B._______ GmbH; Einträge Schweizerisches Handelsamtsblatt [SHAB] am [...] 2012 S. [...] und [...] 2013 S. [...]) - am vorinstanzlichen Verfahren teilgenommen und ist durch die angefochtene Verfügung in ihren rechtlichen und tatsächlichen Verhältnissen besonders berührt und hat demnach ein schutzwürdiges Interesse an deren Änderung oder Aufhebung (Art. 48 Abs. 1 VwVG). Daher ist sie zur Beschwerde legitimiert. Nachdem auch der geforderte Kostenvorschuss bezahlt wurde,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2.2.1</w:t>
      </w:r>
    </w:p>
    <w:p>
      <w:r>
        <w:t>Der Sozialversicherungsprozess ist (wie das dem Prozess voraus­gehende Verwaltungsverfahren) vom Untersuchungsgrundsatz be­herrscht. Danach hat das Gericht (bzw. die untersuchende Behörde im Verwaltungsverfahren) von Amtes wegen für die richtige und vollständige Abklärung des rechtserheblichen Sachverhalts zu sorgen. Dieser Grund­satz gilt indessen nicht unbeschränkt; er findet zum einen sein Korrelat in den Mitwirkungspflichten der Parteien (BGE 125 V 193 E. 2, BGE 122 V 157 E. 1a, je mit weiteren Hinweisen). Die behördliche und richterliche Abklärungspflicht umfasst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1983, S. 43 und 269 ff.).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EVG I 520/99 vom 20. Juli 2000).</w:t>
      </w:r>
    </w:p>
    <w:p>
      <w:r>
        <w:rPr>
          <w:b/>
        </w:rPr>
        <w:t>E. 2.2.2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2.3</w:t>
      </w:r>
    </w:p>
    <w:p>
      <w:r>
        <w:t>Die Aktenführungspflicht - welche das Gegenstück zum Aktenein­sichtsrecht ist - wird für alle Verfahrensarten aus Art. 29 Abs. 2 BV (An­spruch auf das rechtliche Gehör, siehe hierzu E. 3.1) abgeleitet und dient auch der korrekten Entscheidfindung. Sämtliche im Rahmen des Verfah­rens vorgenommenen Erhebungen und entscheidrelevanten Tatsachen sind demnach vollständig festzuhalten (Urteil des BGer 8C_322/2010 vom 9. August 2010 E. 3 mit Hinweisen; BGE 130 II 473 E. 41 f.). Der aufgrund der Untersuchungspflicht erstellte Sachverhalt ist durch die ent­scheidende Behörde zu würdigen. Dies setzt allemal voraus, dass der Behörde ein geordnet geführtes Aktendossier vorliegt. Die Aktenführung ist von Amtes wegen vorzunehmen (vgl. BGE 124 V 372 E. 3b; zum Gan­zen vgl. Kölz/Häner/Bertschi, Verwaltungsverfahren und Verwaltungs­gerichtspflege des Bundes, 3. Aufl. 2013; Stephan C. Brunner in: Auer/ Müller/Schindler [Hrsg.], VwVG-Kommentar 2008 zu Art. 26 Rz. 9, mit weiteren Hinweisen sowie zum Sozialversicherungsrecht Ueli Kieser, ATSG-Kommentar, 2. Aufl. 2009, Rz. 2, 4 und 8 ff. zu Art. 46, mit weiteren Hinweisen).</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Gygi, a.a.O., S. 212).</w:t>
      </w:r>
    </w:p>
    <w:p>
      <w:r>
        <w:rPr>
          <w:b/>
        </w:rPr>
        <w:t>E. 2.5</w:t>
      </w:r>
    </w:p>
    <w:p>
      <w:r>
        <w:t>Nach den allgemeinen Regeln sind in zeitlicher Hinsicht grundsätzlich diejenigen materiell-rechtlichen Rechtssätze relevant, die bei der Verwirklichung des zu Rechtsfolgen führenden Sachverhaltes in Geltung standen (BGE 130 V 445 E. 1.2.1 f. S. 447 mit Verweis auf BGE 129 V 1 E. 1.2 und 129 V 169 E. 1, je mit Hinweisen).</w:t>
      </w:r>
    </w:p>
    <w:p>
      <w:r>
        <w:rPr>
          <w:b/>
        </w:rPr>
        <w:t>E. 2.6</w:t>
      </w:r>
    </w:p>
    <w:p>
      <w:r>
        <w:t>C. C._______, der die Beschwerdeführerin vertritt und gleichzeitig gemäss den Akten - jedenfalls bis zum Eintritt seines Sohnes in die Firma per Ende Mai 2012 - ihr einziger Arbeitnehmer war (Beilagen zu VA 1 und 3, VA 13 und 16, B-act. 15) - wohnt in Deutschland (vgl. VA 9, B-act. 15). Daher sind vorliegend grundsätzlich die folgenden Erlasse zu beachten: das am 1. Juni 2002 in Kraft getretene Freizügigkeitsabkommen (nachfolgend: FZA; SR 0.142.112.681), sein Anhang II, die Verordnung (EWG) Nr. 1408/71 sowie die Verordnung (EWG) Nr. 574/72 des Rates vom 21. März 1972 über die Durchführung der Verordnung (EWG) Nr. 1408/71; vgl. Art. 89a BVG). Diese sind am 1. April 2012 durch die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(0.831.109.268.11) abgelöst worden (AS 2012 2345 ff.). Soweit das FZA keine abweichenden Bestimmungen vorsieht, erfolgt mangels einer einschlägigen gemeinschafts- bzw. abkommensrechtlichen Regelung die Ausgestaltung des Verfahrens sowie die Prüfung der Zulässigkeit des vorliegenden Zwangsanschlusses grundsätzlich nach schweizerischem Recht (vgl. aber E. 4.2.2 und E. 4.5).</w:t>
      </w:r>
    </w:p>
    <w:p>
      <w:r>
        <w:rPr>
          <w:b/>
        </w:rPr>
        <w:t>E. 3.1</w:t>
      </w:r>
    </w:p>
    <w:p>
      <w:r>
        <w:t>Der Anspruch auf rechtliches Gehör (Art. 29 Abs. 2 BV)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zu begründen, bezweckt insbesondere, die betroffene Person in die Lage zu versetzen, eine Verfügung gegebenenfalls sachgerecht anfechten zu können (BGE 124 V 180 E. 1a, vgl. auch 134 I 83 E. 4.1 mit Hinweisen sowie C-489/2014 E. 4.4).</w:t>
      </w:r>
    </w:p>
    <w:p>
      <w:r>
        <w:rPr>
          <w:b/>
        </w:rPr>
        <w:t>E. 3.2</w:t>
      </w:r>
    </w:p>
    <w:p>
      <w:r>
        <w:t>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126 V 130 E. 2b,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I 193/04 vom 14. Juli 2006 sowie bspw. Urteil BVGer C-263/2010 vom 19. Oktober 2012 E. 3.1 f. mit Hinweisen).</w:t>
      </w:r>
    </w:p>
    <w:p>
      <w:r>
        <w:rPr>
          <w:b/>
        </w:rPr>
        <w:t>E. 4</w:t>
      </w:r>
    </w:p>
    <w:p>
      <w:r>
        <w:t>Die nicht anwaltlich vertretene Beschwerdeführerin macht in Beschwerde und Replik sinngemäss eine Verletzung ihres rechtlichen Gehörs geltend. Hierzu ist zum durchgeführten Verwaltungsverfahren gemäss den hiervor in E. 2.2 ff. und 3 dargelegten Verfahrensrechten und -pflichten Folgendes festzustellen.</w:t>
      </w:r>
    </w:p>
    <w:p>
      <w:r>
        <w:rPr>
          <w:b/>
        </w:rPr>
        <w:t>E. 4.1.1</w:t>
      </w:r>
    </w:p>
    <w:p>
      <w:r>
        <w:t>Die Beschwerdeführerin machte im Rahmen des Verwaltungsverfahrens mehrfach geltend, ihr einziger Mitarbeiter wohne in Deutschland und habe in Deutschland ein zweites Arbeitspensum neben dem Teilpensum in der Schweiz. Die Treuhänderin der Beschwerdeführerin brachte gegenüber der Vorinstanz am 10. Juli 2012 vor, wegen der Arbeitstätigkeit in zwei Ländern sei im vorliegenden Fall Deutschland zuständig (VA 6, 9). Eine ähnliche Argumentation enthielt auch der Befreiungsantrag der Arbeitgeberin vom 21. August 2006, in deren Folge die Befreiung von der Zweigstelle der Vorinstanz am 5. Dezember 2006 erteilt wurde (VA 4.1, 11.1).</w:t>
      </w:r>
    </w:p>
    <w:p>
      <w:r>
        <w:rPr>
          <w:b/>
        </w:rPr>
        <w:t>E. 4.1.2</w:t>
      </w:r>
    </w:p>
    <w:p>
      <w:r>
        <w:t>Die Beschwerdeführerin nahm demnach im Rahmen des Verwaltungsverfahrens Stellung und brachte Argumente dazu vor, weshalb sie aus ihrer Sicht in der Schweiz nicht nach BVG beitragspflichtig sei. Gleichzeitig berief sie sich mit gutem Grund auf eine Bestätigung (einer Zweigstelle) der Vorinstanz, welche diese Argumentationsweise im Dezember 2006 ohne Zweifel gestützt hatte. Eine konkrete Auseinandersetzung der Vorinstanz mit diesen Vorbringen gemäss den Regeln des rechtlichen Gehörs (oben E. 3.1) ist indessen - wie nachfolgend dargelegt wird - nicht ersichtlich.</w:t>
      </w:r>
    </w:p>
    <w:p>
      <w:r>
        <w:rPr>
          <w:b/>
        </w:rPr>
        <w:t>E. 4.2.1</w:t>
      </w:r>
    </w:p>
    <w:p>
      <w:r>
        <w:t>Im Rahmen einer Gesprächsnotiz der Vorinstanz findet sich zwar die Fragestellung, ob Art. 1j Abs. 2 BVV 2 auch nach dem 1. Juni 2007 anwendbar sei. Gleichzeitig findet sich aber auch die hinzugefügte handschriftliche Anmerkung, gemäss interner Besprechung vom 5. Juli 2012 sei ein "rechtliches Gehör per 1. Juni 2007" zu erstellen (VA 4). In der Folge wurde der Arbeitgeberin am 6. Juli 2012 ein Schreiben mit dem Titel "Zwangsanschluss (Art. 11 BVG): Rechtliches Gehör" zugestellt, wel­ches neben allgemeinen Ausführungen zur Anschlusspflicht gemäss BVG und den Folgen bei Nichterfüllung der Anschlusspflicht den Passus enthält: "Wir möchten Sie darauf hinweisen, dass im Rahmen der bilateralen Abkommen der Gesetzesartikel BVV2 Art. 1j Abs. 2 gemäss unserem Schreiben vom 5. Dezember 2006 nicht mehr anwendbar ist und ab 01.06.2007 (Hervorhebung durch die Vorinstanz) ein BVG-Anschluss für Ihren Arbeitnehmer C. C.________ notwendig wird" (VA 5). In der Anschlussverfügung vom 12. November 2012 führt die Vorinstanz mittels Standardtext die Voraussetzungen zum Verfahren nach Art. 11 Abs. 1 BVG und Art. 60 Abs. 4 BVG (Voraussetzungen zum Zwangsanschluss) auf. Sie führt weiter aus, dass gemäss den Lohnbescheinigungen der Jahre 2007 - 2011 (recte: seit 2002; vgl. Beilagen zu VA 1 und 3) der zuständigen Ausgleichskasse sich ergebe, dass der Arbeitgeber einem seit dem 1. Juni 2007 dem Obligatorium unterstellten Arbeitnehmer Lohn ausgerichtet habe. Ein Ausnahmetatbestand im Sinne von Art. 1j BVV 2 sei nicht ersichtlich. Weiter äussert sie sich dazu, dass die Arbeitgeberin innert der eingeräumten Frist keinen anderweitigen Anschluss per 1. Juni 2007 erbracht habe (VA 12, B-act. 1.1). In ihrer Vernehmlassung nimmt die Vorinstanz neben einer Aufzählung des Sachverhalts und der Standardbegründung zu den Voraussetzungen für einen Zwangsanschluss Bezug auf Art. 1j Abs. 2 BVV 2 sowie die Geltung dieses Artikels im Zusammenhang mit dem europäischen Kollisionsrecht. Sie führt weiter aus, gemäss diesen Bestimmungen gelte Art. 1j Abs. 2 BVV 2 nicht für Personen, die nach dem FZA und dem europäischen Recht, auf welches diese verwiesen, der schweizerischen Gesetzgebung zur sozialen Sicherheit unterstehen würden. Die Vorinstanz verweist dabei auf die Mitteilungen des Bundesamtes für Sozialversicherungen (BSV) Nr. 66 vom 17. Januar 2003 Rz. 400 und Nr. 117 vom 31 März 2010, Rz. 733. Sie führt weiter unter Ziffer 4 aus: "Mit Blick auf die im internationalen Sozialversicherungsrecht geltenden Kollisionsnormen ist davon auszugehen, dass die Beschwerdeführerin in der Schweiz zu versichern ist (Art. 13 ff. der Verordnung (EWG) Nr. 1408/71 vom 14.06.1971 und Art. 11 ff. der Verordnung (EG) Nr. 883/2004 vom 29.04.2004). Dabei ist der Versicherungsbeginn aufgrund der im Rahmen des Freizügigkeitsabkommens ausgehandelten Übergangsvorschriften auf den 1. Juni 2007 festzusetzen" (Hervorhebungen durch das Bundesverwaltungsgericht).</w:t>
      </w:r>
    </w:p>
    <w:p>
      <w:r>
        <w:rPr>
          <w:b/>
        </w:rPr>
        <w:t>E. 4.2.2</w:t>
      </w:r>
    </w:p>
    <w:p>
      <w:r>
        <w:t>Die Prüfung der Akten und die Aussagen der Vorinstanz erhellen, dass sie zum Schluss kam, die Beschwerdeführerin sei in der Schweiz seit 1. Juni 2007 obligatorisch zu versichern. Eine Auseinandersetzung mit deren Vorbringen, insbesondere der Frage, ob gestützt auf den Wohnsitz ihres einzigen Arbeitnehmers in Deutschland und dessen zweiten Tätigkeit in Deutschland (neben derjenigen in der Schweiz) seit Inkrafttreten des FZA gemäss Art. 14 Abs. 2 der Verordnung (EWG) 1408/71 Deutschland - und nicht die Schweiz - für die sozialrechtliche Versicherung des Arbeitnehmers zuständig ist, findet sich in den Akten nicht. Ebenso fehlt - gestützt darauf - eine Prüfung, ob die einschlägige europäische Gesetzgebung im vorliegenden Fall zur Anwendung gelangt, oder eine Auseinandersetzung damit, dass die Vorinstanz der Beschwerdeführerin im Dezember 2006 im Nachgang zu einer ähnlichen Begründung die Befreiung gestützt auf Art. 1j Abs. 2 BVV 2 erteilt hatte. Aktenkundig geprüft wurde auch nicht, ob die damals geltenden Befreiungsgründe (weiter) andauern. Die Vorinstanz behauptet zwar in ihrer Vernehmlassung vom 6. Mai 2013, die Rechtslage habe gestützt auf eine Übergangsbestimmung per 1. Juni 2007 geändert, bezeichnet diese Übergangsbestimmung aber nicht näher. Hiezu ist ergänzend festzustellen, dass die Weisung Nr. 66 des BSV, auf welche sich die Vorinstanz zur Begründung der inzwischen veränderten Verhältnisse beruft, vom 17. Januar 2003 stammt und damit notabene zeitlich vor der erwähnten Befreiung vom 5. Dezember 2006 verfasst wor­den ist. In dieser Weisung finden sich zudem keine Hinweise zur Anwend­barkeit einer Übergangsbestimmung. Im Übrigen kann aus der genannten Weisung - entgegen der Darlegung der Vorinstanz - abgeleitet werden, dass Art. 1j Abs. 2 BVV 2 nur in denjenigen Fällen nicht anwendbar ist, in welchen Personen, die nach den bilateralen Verträgen und dem europäischen Recht, auf welches diese verweisen, der schweizerischen Gesetzgebung zur sozialen Sicherheit unterstehen. Anders verhält es sich demnach, wenn eine Person einer nicht-schweizerischen Gesetzgebung zur sozialen Sicherheit untersteht.</w:t>
      </w:r>
    </w:p>
    <w:p>
      <w:r>
        <w:rPr>
          <w:b/>
        </w:rPr>
        <w:t>E. 4.2.3</w:t>
      </w:r>
    </w:p>
    <w:p>
      <w:r>
        <w:t>Die Vorinstanz hat im vorliegenden Verfahren somit faktisch einzig geprüft, ob die Arbeitgeberin - die in der Schweiz nachweislich einen Arbeitnehmer beschäftigte - über einen Anschluss bei einer Vorsorgeeinrichtung gemäss Art. 11 Abs. 1 BVG verfügte. Sie ist vorgängig dazu nicht der Frage nachgegangen, ob dieser einzige Beschäftigte - der in Deutschland wohnt und angibt, er sei gleichzeitig auch in Deutschland Arbeitnehmer gewesen - überhaupt gestützt auf Art. 13 f. der Verordnung 1408/71 der schweizerischen Gesetzgebung über die soziale Sicherheit unterstellt ist, und nicht der Deutschen, obwohl die Beschwerdeführerin dies im Verwaltungsverfahren mehrfach vorgebracht hat. Würde letzteres zutreffen, wäre die Beschwerdeführerin gestützt auf Art. 11 Abs. 1 BVG auch nicht anschlusspflichtig.</w:t>
      </w:r>
    </w:p>
    <w:p>
      <w:r>
        <w:rPr>
          <w:b/>
        </w:rPr>
        <w:t>E. 4.2.4</w:t>
      </w:r>
    </w:p>
    <w:p>
      <w:r>
        <w:t>Demnach ergibt sich, dass eine Auseinandersetzung weder mit den Vorbringen der Beschwerdeführerin noch mit der vorliegenden Sach- und Rechtslage durch die Vorinstanz erkennbar ist. Die Vorinstanz hat demnach nicht nur das rechtliche Gehör der Beschwerdeführerin verletzt, son­dern ist auch ihrer Pflicht, den Sachverhalt und die darauf anzuwendende Rechtslage abzuklären (oben E. 2.2.1), nicht in genügendem Mass nachgekommen.</w:t>
      </w:r>
    </w:p>
    <w:p>
      <w:r>
        <w:rPr>
          <w:b/>
        </w:rPr>
        <w:t>E. 4.2.5</w:t>
      </w:r>
    </w:p>
    <w:p>
      <w:r>
        <w:t>Hiezu ist Folgendes zu ergänzen. Das Bundesverwaltungsgericht hat die Vorinstanz mit Zwischenverfügung vom 29. Januar 2013 aufgefordert, eine Vernehmlassung unter Beilage der gesamten Akten einzureichen. Die Vorinstanz hat daraufhin (mit der Vernehmlassung) die Akten des Verwaltungsverfahrens seit der Meldung der Sozialversicherungsanstalt Schaffhausen (nachfolgend: SVA) vom 5. Juni 2012 eingereicht, wobei die Briefe vom 27. Dezember 2011 und vom 4. April 2012, auf welche sich die SVA in ihrem Schreiben vom 5. Juni 2012 (VA 1: Meldung der SVA betreffend nicht erfolgten Anschluss an eine Vorsorgeeinrichtung) bezieht, fehlen. Nicht enthalten sind ausserdem die Akten zum Verfahren betreffend die B.________ GmbH, vorgängig zur Befreiungserklärung vom 5. Dezember 2006 durch die Zweigstelle der Vorinstanz, mit Ausnah­me der Vorakten 4.1 und 11.1. Trotz Aufforderung des Bundesverwaltungsgerichts vom 24. September 2014 wurden die fehlenden Akten nicht nachgereicht und wurde dem Bundesverwaltungsgericht beschieden, es seien alle vorhandenen Akten eingereicht worden (vgl. B-act. 21). Wie dargelegt wurde, ist die Aktenführungspflicht der Verwaltungsbehörde einerseits Bestandteil des Anspruchs einer betroffenen Person auf Gewährung des rechtlichen Gehörs, andererseits dient sie der korrekten Entscheidfindung (oben E. 2.3). Zwar hat die Beschwerdeführerin im laufenden Verfahren gemäss den vorhanden Akten keine Akteneinsicht verlangt, weshalb insofern kein Verstoss gegen Art. 29 Abs. 2 BV zu erkennen ist. Was hingegen die Pflicht zur Aktenführung durch die Behörde im Hinblick auf die korrekte Abklärung des entscheidrelevanten Sachverhalts betrifft, ist auf das hiervor Gesagte zu verweisen.</w:t>
      </w:r>
    </w:p>
    <w:p>
      <w:r>
        <w:rPr>
          <w:b/>
        </w:rPr>
        <w:t>E. 4.3</w:t>
      </w:r>
    </w:p>
    <w:p>
      <w:r>
        <w:t>Im Weiteren ist zu prüfen, ob die Vorinstanz ihrer Begründungspflicht nachgekommen ist.</w:t>
      </w:r>
    </w:p>
    <w:p>
      <w:r>
        <w:rPr>
          <w:b/>
        </w:rPr>
        <w:t>E. 4.3.1</w:t>
      </w:r>
    </w:p>
    <w:p>
      <w:r>
        <w:t>Die Vorinstanz führte gegenüber der Beschwerdeführerin in ihrem Schreiben vom 6. Juli 2012 im Wesentlichen aus, die Befreiungserklärung vom 5. Dezember 2006 gelte seit 1. Juni 2007 nicht mehr. Eine Begründung dafür, weshalb die bisherige Rechtslage im Rahmen der bilateralen Verträge ab 1. Juni 2007 nicht mehr gelte - beispielsweise unter Bezugnahme auf die entsprechende Gesetzesbestimmung - findet sich nicht. Dasselbe gilt auch für die Anschlussverfügung vom 12. November 2012, der einzig zu entnehmen ist, die Arbeitgeberin habe einen seit dem 1. Juni 2007 dem BVG obligatorisch zu versichernden Arbeitnehmer beschäftigt und ein Ausnahmetatbestand von Art. 1j BVV2 sei nicht ersichtlich. Warum kein Ausnahmetatbestand vorliege, wird nicht weiter begründet.</w:t>
      </w:r>
    </w:p>
    <w:p>
      <w:r>
        <w:rPr>
          <w:b/>
        </w:rPr>
        <w:t>E. 4.3.2</w:t>
      </w:r>
    </w:p>
    <w:p>
      <w:r>
        <w:t>In ihrer Vernehmlassung vom 6. Mai 2013 führt die Vorinstanz weiterhin aus, die Rechtslage habe per 1. Juni 2007 mit dem Inkrafttreten der bilateralen Verträge geändert, und bezieht sich neu auf eine Übergangsbestimmung, die sie allerdings nicht näher bezeichnet. Eine eingehendere Begründung betreffend die behauptete Rechtsänderung per 1. Juni 2007 - die notabene fünf Jahre nach Inkrafttreten des FZA gestützt auf eine Übergangsbestimmung erfolge - findet sich demnach auch nicht in der Vernehmlassung. Soweit die Vorinstanz ausführt, es sei davon auszugehen, dass die Beschwerdeführerin in der Schweiz obligatorisch nach BVG zu versichern sei, handelt es sich letztlich um eine blosse Vermutung, die den Anforderungen an die Begründungspflicht nicht standhält.</w:t>
      </w:r>
    </w:p>
    <w:p>
      <w:r>
        <w:rPr>
          <w:b/>
        </w:rPr>
        <w:t>E. 4.4</w:t>
      </w:r>
    </w:p>
    <w:p>
      <w:r>
        <w:t>Unter diesen Umständen erweist sich, dass die Vorinstanz weder den Sachverhalt noch die Rechtslage vorgängig zum verfügten und nunmehr angefochtenen Zwangsanschluss rechtsgenüglich abgeklärt noch sich mit den Vorbringen der Beschwerdeführerin auseinandergesetzt und die eingebrachten Vorbringen "gehört" hat. Zudem erweist sich ihre Aktenführung (siehe oben E. 2.3) als ungenügend. Schliesslich wurde die Zwangs­anschlussverfügung nicht nachvollziehbar begründet. Aufgrund der ungenügenden Begründung war die Beschwerdeführerin denn auch nicht in der Lage, die Verfügung sachgerecht anzufechten. Auch im Rahmen des Beschwerdeverfahrens hat die Vorinstanz keine genügende Begründung nachgereicht. Damit hat sie den Anspruch der Beschwerdeführerin auf rechtliches Gehör in mehrfacher Weise verletzt. Die Gehörsverletzung er­weist sich insgesamt als schwerwiegend, sodass sie nicht geheilt werden kann. Das Bundesverwaltungsgericht ist wegen der unvollständigen Aktenlage ohnehin nicht in der Lage, die Rechtmässigkeit der angefochtenen Verfügung abschliessend zu beurteilen und reformatorisch zu entscheiden. Daraus folgt, dass die Verfügung vom 12. November 2012 aus formellen Gründen aufzuheben und die Sache an die Vorinstanz zurückzuweisen ist, damit diese die Angelegenheit im Sinne der Erwägungen, insbesondere in Berücksichtigung der einschlägigen Bestimmungen in FZA und euro­päischem Verordnungsrecht (siehe oben E. 2.5 und nachfolgend E. 4.5) nochmals prüft und in der Sache neu entscheidet.</w:t>
      </w:r>
    </w:p>
    <w:p>
      <w:r>
        <w:rPr>
          <w:b/>
        </w:rPr>
        <w:t>E. 4.5.1</w:t>
      </w:r>
    </w:p>
    <w:p>
      <w:r>
        <w:t>Es wird Aufgabe der Vorinstanz sein, unter Vervollständigung ihrer Akten und den hievor dargelegten Verfahrensvorschriften (siehe oben E. 2.2.1, 2.3 und 3.1 f.) abzuklären, ob seit 2002 oder 2007 ein Ausschlusstatbestand gemäss Art. 13 ff. der Verordnung (EWG) 1408/71 vorliegt, da der bis Mai 2012 einzig beschäftigte Arbeitnehmer der Beschwer­deführerin in Deutschland wohnt und je in einem Teilpensum in Deutschland und in der Schweiz arbeitete, und ob dieser Arbeitnehmer den deutschen oder den schweizerischen sozialversicherungsrechtlichen Bestimmungen unterlag. Gestützt darauf ist zu entscheiden, ob die Beschwerdeführerin zwangsweise und rückwirkend an die Vorinstanz angeschlossen werden muss, und ist (gegebenenfalls) der Zwangsanschluss mit rechtsgenüglicher Begründung neu zu verfügen.</w:t>
      </w:r>
    </w:p>
    <w:p>
      <w:r>
        <w:rPr>
          <w:b/>
        </w:rPr>
        <w:t>E. 4.5.2</w:t>
      </w:r>
    </w:p>
    <w:p>
      <w:r>
        <w:t>Dabei bleibt zu beachten, dass sich die Rechtslage per 1. April 2012 insofern geändert hat, als seit diesem Zeitpunkt die Verordnungen (EG) 883/2004 und (EG) 987/2009 (oben E. 2.5) anwendbar sind. Die Vorins­tanz wird deshalb ergänzend prüfen müssen, ob mit den neuen Verordnungsbestimmungen ab 1. April 2012 zusätzlich eine veränderte Rechtslage mit Blick auf den zu prüfenden Zwangsanschluss eintritt. Gleichzeitig ist sie darauf hinzuweisen, dass das neue Verordnungsrecht eine Übergangsbestimmung enthält (vgl. Faktenblatt AHV IV: Neue EU-Verordnun­gen, Stand am 1. April 2012 [VA 10.3 S. 2 und 3]). Die Vorinstanz wird schliesslich zu prüfen haben, ob sich mit der Übernahme der A._______ GmbH durch D. C._______ per Mai 2012 (B-act. 1) bzw. per Juni 2012 (VA 13) eine weitere Änderung ergibt. Hiezu ist allerdings auf die Akten zu verweisen, wonach ein Anschluss der A.________ GmbH bei der E._______(-Versicherung) geplant war, dieser Anschluss aber offenbar infolge des hängigen Zwangsanschlussverfahrens bei der Vorinstanz von der E._______ abgelehnt wurde (vgl. VA 13 f.).</w:t>
      </w:r>
    </w:p>
    <w:p>
      <w:r>
        <w:rPr>
          <w:b/>
        </w:rPr>
        <w:t>E. 4.6</w:t>
      </w:r>
    </w:p>
    <w:p>
      <w:r>
        <w:t>Der Vollständigkeit halber bleibt anzumerken, dass beim vorliegenden Verfahrensausgang auf die Argumentation der Beschwerdeführerin, wonach sie sich auf die Befreiungserklärung vom 5. Dezember 2006 gemäss Art. 9 BV habe verlassen können und dass die von der Vorinstanz auferlegte - doppelte - Beitragsleistung nicht getragen werden könne, nicht weiter einzugehen ist.</w:t>
      </w:r>
    </w:p>
    <w:p>
      <w:r>
        <w:rPr>
          <w:b/>
        </w:rPr>
        <w:t>E. 5</w:t>
      </w:r>
    </w:p>
    <w:p>
      <w:r>
        <w:t>Zu befinden bleibt über die Verfahrenskosten und eine allfällige Partei­entschädigung.</w:t>
      </w:r>
    </w:p>
    <w:p>
      <w:r>
        <w:rPr>
          <w:b/>
        </w:rPr>
        <w:t>E. 5.1</w:t>
      </w:r>
    </w:p>
    <w:p>
      <w:r>
        <w:t>Weder der unterliegenden Vorinstanz noch der bei diesem Ausgang des Verfahrens praxisgemäss obsiegenden Beschwerdeführerin sind Verfahrenskosten aufzuerlegen (Art. 63 Abs. 1 und 2 VwVG). Der am 17. Januar 2013 geleistete Kostenvorschuss von Fr. 800.- ist der Beschwerdeführerin deshalb nach Rechtskraft des vorliegenden Urteils zurückzuerstatten.</w:t>
      </w:r>
    </w:p>
    <w:p>
      <w:r>
        <w:rPr>
          <w:b/>
        </w:rPr>
        <w:t>E. 5.2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obsiegende Beschwerdeführerin nicht anwaltlich vertreten ist und ihr aufgrund der Aktenlage auch keine notwendigen, verhältnismässig hohen Kosten entstanden sind, wird ihr keine Parteientschädigung zugesprochen. Die unterliegende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