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C-6383/2013 vom 10. März 2014</w:t>
      </w:r>
    </w:p>
    <w:p>
      <w:r>
        <w:t>Bundesverwaltungsgericht, 2014-03-10, FR</w:t>
      </w:r>
    </w:p>
    <w:p>
      <w:r>
        <w:rPr>
          <w:b/>
        </w:rPr>
        <w:t xml:space="preserve">Quelle: </w:t>
      </w:r>
      <w:r>
        <w:t>https://mcp.opencaselaw.ch/entscheid/bvger_C-6383_2013</w:t>
      </w:r>
    </w:p>
    <w:p>
      <w:r>
        <w:t>FR: TAF C-6383/2013 du 10 mars 2014</w:t>
      </w:r>
    </w:p>
    <w:p>
      <w:r>
        <w:t>IT: TAF C-6383/2013 del 10 marzo 2014</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ont été remplies en l'espèce.</w:t>
      </w:r>
    </w:p>
    <w:p>
      <w:r>
        <w:rPr>
          <w:b/>
        </w:rPr>
        <w:t>E. 2.1</w:t>
      </w:r>
    </w:p>
    <w:p>
      <w:r>
        <w:t>Le droit applicable est déterminé par les règles en vigueur au moment où les faits juridiquement déterminants se sont produits (ATF 131 V 9 consid. 1, ATF 130 V 445 consid. 1.2 et les références).</w:t>
      </w:r>
    </w:p>
    <w:p>
      <w:r>
        <w:rPr>
          <w:b/>
        </w:rPr>
        <w:t>E. 2.2</w:t>
      </w:r>
    </w:p>
    <w:p>
      <w:r>
        <w:t>Le recourant est ressortissant portugais domicilié au Portugal. Au niveau du droit international,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au droit européen. Dans ce contexte, l'ALCP fait référence depuis le 1er avril 2012 au règlement (CE) n° 883/2004 du Parlement européen et du Conseil du 29 avril 2004 portant sur la coordination des systèmes de sécurité sociale ainsi qu'au règlement (CE) n° 987/2009 du Parlement européen et du Conseil du 16 septembre 2009 fixant les modalités d'application du règlement (CE) n° 883/2004 portant sur la coordination des systèmes de sécurité sociale (RS 0.831.109.268.1 et 0.831.109.268.11). Ces règlements sont applicables (cf. arrêt du Tribunal fédéral 8C_455/2011 du 4 mai 2012). Conformément à l'art. 4 du règlement (CE) n° 883/2004, les personnes auxquelles ce règlement s'applique bénéficient en principe des mêmes prestations et sont soumises aux mêmes obligations, en vertu de la législation de tout Etat membre, que les ressortissants de celui-ci.</w:t>
      </w:r>
    </w:p>
    <w:p>
      <w:r>
        <w:rPr>
          <w:b/>
        </w:rPr>
        <w:t>E. 2.3</w:t>
      </w:r>
    </w:p>
    <w:p>
      <w:r>
        <w:t>Il s'ensuit des dispositions précitées que le délai de recours et la manière de le calculer relèvent exclusivement de la législation nationale déterminante, en l'espèce le droit suisse (ATF 130 V 132 consid. 3).</w:t>
      </w:r>
    </w:p>
    <w:p>
      <w:r>
        <w:rPr>
          <w:b/>
        </w:rPr>
        <w:t>E. 3.1</w:t>
      </w:r>
    </w:p>
    <w:p>
      <w:r>
        <w:t>En vertu de l'art. 60 al. 1 LPGA, le recours doit être déposé dans les trente jours dès la notification de la décision sujette à recours. Le délai, compté par jours, commence à courir le lendemain de la communication (art. 38 al. 1 et art. 60 al. 2 LPGA). Lorsque le délai échoit un samedi, un dimanche ou un jour férié selon le droit fédéral ou cantonal, son terme est reporté au premier jour ouvrable qui suit, le droit cantonal déterminant étant celui du canton où la partie ou son mandataire a son domicile ou son siège (art. 38 al. 3 et art. 60 al. 2 LPGA). Les écrits doivent parvenir à l'autorité compétente ou avoir été remis, à son adresse, à un bureau de poste suisse ou à une représentation diplomatique ou consulaire suisse, le dernier jour du délai au plus tard (art. 39 al. 1 et art. 60 al. 2 LPGA). En application de l'ALCP, le recours peut également être déposé dans le délai à un bureau de poste de l'Etat de domicile de l'assuré ou auprès de l'organisme de sécurité sociale de liaison du domicile de l'assuré.</w:t>
      </w:r>
    </w:p>
    <w:p>
      <w:r>
        <w:rPr>
          <w:b/>
        </w:rPr>
        <w:t>E. 3.2</w:t>
      </w:r>
    </w:p>
    <w:p>
      <w:r>
        <w:t>Les délais fixés par la loi ne peuvent être prolongés (art. 40 al. 1 et art. 60 al. 2 LPGA). Si le délai de recours n'est pas utilisé, la décision entre formellement en force (art. 54 al. 1 let. a LPGA) avec pour effet que le juge ne peut entrer en matière sur un recours interjeté tardivement. 4.1 S'agissant de la notification d'une décision, la jurisprudence précise qu'une décision, pour être valablement notifiée, doit non seulement être expédiée mais encore être mise à la disposition du destinataire ou de son représentant à leur juste adresse. Ainsi, une décision est réputée notifiée dès qu'elle est entrée en possession de son destinataire. En d'autres termes, il suffit que l'acte se trouve dans la sphère d'influence du destinataire, que ce dernier ou un représentant autorisé soit à même d'en prendre connaissance; peu importe qu'il l'ait personnellement en main, encore moins qu'il en prenne effectivement connaissance (ATF 122 III 316 consid. 4, ATF 97 V 120, ATF 109 Ia 15 consid. 4; Jurisprudence des autorités administratives de la Confédération [JAAC] 60.39 consid. 3; Benoit Bovay, Procédure administrative, Berne 2000, p. 369; Jérôme Candrian, Introduction à la procédure administrative fédérale, Bâle 2013, n° 30). 4.2 Il incombe à l'autorité qui a rendu une décision de prouver qu'elle est bien parvenue à son destinataire ou qu'elle est entrée dans sa sphère d'influence et au recourant d'apporter la preuve que le recours a été interjeté en temps utile (JAAC 61.66 consid. 3a; ATF 103 V 63 consid. 2a, ATF 99 Ib 356 consid. 2; Bovay, op. cit., p. 372, Candrian, op. cit., n° 30, 71). En cas de recours manifestement hors délai contre une décision parvenue à son destinataire, il doit être tenu compte de l'ensemble des circonstances et des allégués de l'intéressé. En cas de doute il y a lieu de se fonder sur les déclarations plausibles du destinataire (ATF 99 cité; RCC 1978 p. 64). 4.3 En l'espèce, la date exacte de la notification de la décision querellée du 22 août 2013, envoyée par recommandé, est le 30 août 2013 comme cela ressort indubitablement de la réponse du 5 décembre 2013 de La Poste suisse qui a lancé une enquête postale à la demande de l'OAIE. Le recours a de fait été interjeté hors délai.</w:t>
      </w:r>
    </w:p>
    <w:p>
      <w:r>
        <w:rPr>
          <w:b/>
        </w:rPr>
        <w:t>E. 5.1</w:t>
      </w:r>
    </w:p>
    <w:p>
      <w:r>
        <w:t>Selon l'art. 41 al. 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La condition de l'absence de faute - et donc également de l'absence d'une négligence même légère - est réalisée pour autant que la personne concernée ne soit pas responsable des circonstances d'où résulte le retard (arrêt du Tribunal fédéral 2C_703/2009 du 21 septembre 2010; arrêt du Tribunal de céans A-5707/2011 du 5 janvier 2012 consid. 2.1; Candrian, op. cit., n° 75). Requise par exemple pour cause de maladie, la restitution n'est accordée que si le recourant ne pouvait agir personnellement ou mandater une tierce personne pour agir à sa place (ATF 112 V 255; 108 V 109). Requise pour cause de vacances, de surcharges de travail, de défaut de diligence, il ne peut y avoir de restitution (Bovay, op. cit., p. 381; JAAC 1987 n° 1).</w:t>
      </w:r>
    </w:p>
    <w:p>
      <w:r>
        <w:rPr>
          <w:b/>
        </w:rPr>
        <w:t>E. 5.2</w:t>
      </w:r>
    </w:p>
    <w:p>
      <w:r>
        <w:t>Le tribunal de céans a invité l'assuré à se déterminer sur la réponse de l'OAIE proposant l'irrecevabilité du recours pour cause de tardiveté. Dans son écriture, l'assuré a indiqué n'avoir par recouru à temps en raison de ses atteintes à la santé et en particulier d'une grave dépression. Cette réponse non documentée ne permet cependant pas de retenir que l'intéressé n'aurait pas été en mesure de recourir contre la décision de l'OAIE qui lui a été notifiée ou de charger un tiers de le faire.</w:t>
      </w:r>
    </w:p>
    <w:p>
      <w:r>
        <w:rPr>
          <w:b/>
        </w:rPr>
        <w:t>E. 5.3</w:t>
      </w:r>
    </w:p>
    <w:p>
      <w:r>
        <w:t>Partant, le recours interjeté le 11 octobre 2013 doit être déclaré irrecevable pour tardiveté dans une procédure à juge unique (cf. art. 23 al. 1 let. b LTAF).</w:t>
      </w:r>
    </w:p>
    <w:p>
      <w:r>
        <w:rPr>
          <w:b/>
        </w:rPr>
        <w:t>E. 6</w:t>
      </w:r>
    </w:p>
    <w:p>
      <w:r>
        <w:t>En vertu de l'art. 63 al. 1 PA, les frais de procédure sont mis à la charge de la partie qui succombe. Toutefois,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