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C-6380/2010 vom 29. Mai 2012</w:t>
      </w:r>
    </w:p>
    <w:p>
      <w:r>
        <w:t>Bundesverwaltungsgericht, 2012-05-29, DE</w:t>
      </w:r>
    </w:p>
    <w:p>
      <w:r>
        <w:rPr>
          <w:b/>
        </w:rPr>
        <w:t xml:space="preserve">Quelle: </w:t>
      </w:r>
      <w:r>
        <w:t>https://mcp.opencaselaw.ch/entscheid/bvger_C-6380_2010</w:t>
      </w:r>
    </w:p>
    <w:p>
      <w:r>
        <w:t>FR: TAF C-6380/2010 du 29 mai 2012</w:t>
      </w:r>
    </w:p>
    <w:p>
      <w:r>
        <w:t>IT: TAF C-6380/2010 del 29 maggio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4. August 2010 (act. 192) ist der Beschwerdeführer berührt und hat ein schutzwürdiges Interesse an deren Aufhebung oder Änderung (vgl. Art. 59 ATSG). Nachdem auch der Kostenvorschuss fristgerecht geleistet worden war, ergibt sich zusammenfassend, dass sämtliche Prozessvoraussetzungen erfüllt sind. Auf die Beschwerde ist daher einzutreten.</w:t>
      </w:r>
    </w:p>
    <w:p>
      <w:r>
        <w:rPr>
          <w:b/>
        </w:rPr>
        <w:t>E. 1.4</w:t>
      </w:r>
    </w:p>
    <w:p>
      <w:r>
        <w:t>Anfechtungsobjekt bildet die Verfügung der Vorinstanz vom 4. August 2010 (act. 192), mit welcher bei einem IV-Grad von 5 % (act. 172) die bisherige ganze IV-Rente per 30. September 2010 aufgehoben wurde.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den Beschwerdeführer als Bürger von Kosovo findet demnach weiterhin das schweizerisch-jugoslawische Sozialversicherungsab­kommen vom 8. Juni 1962 Anwendung (vgl. Urteil des Bundesverwaltungsgerichts [BVGer] C-4828/2010 vom 7. März 2011 E. 5.4).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4. August 2010 (act. 192)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Die Normen des vom Bundesrat auf den 1. Januar 2012 in Kraft gesetzten ersten Teils der 6. IV-Revision (IV-Revision 6a) sind vorliegend nicht anwendbar.</w:t>
      </w:r>
    </w:p>
    <w:p>
      <w:r>
        <w:rPr>
          <w:b/>
        </w:rPr>
        <w:t>E. 2.3</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Entscheid 8C_751/2007 des Bundesgerichts vom 8. Dezember 2008 E. 4.3.2).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w:t>
      </w:r>
    </w:p>
    <w:p>
      <w:r>
        <w:rPr>
          <w:b/>
        </w:rPr>
        <w:t>E. 2.7</w:t>
      </w:r>
    </w:p>
    <w:p>
      <w:r>
        <w:t>Nach der Rechtsprechung ist als zeitliche Vergleichsbasis einerseits der Sachverhalt im Zeitpunkt der ursprünglichen Rentenverfügung und anderseits derjenige zur Zeit der streitigen Revisionsverfügung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 Die weitere Ausrichtung einer Invalidenrente nach einer von Amtes wegen durchgeführten Revision, sofern dabei keine leistungsbeeinflussende Änderung der Verhältnisse festgestellt wurde, bedarf gemäss Art. 74ter Bst. f IVV keiner Verfügung. Die blosse Mitteilung eines solchen Revisionsergebnisses ist, wenn keine Verfügung verlangt wurde (Art. 74quater Abs. 1 IVV; bis 31. Dezember 2011 Art. 74quater IVV), in Bezug auf den Vergleichszeitpunkt einer rechtskräftigen Verfügung gleichzustellen (SVR 2010 IV Nr. 4 S. 8 E. 3.1).</w:t>
      </w:r>
    </w:p>
    <w:p>
      <w:r>
        <w:rPr>
          <w:b/>
        </w:rPr>
        <w:t>E. 2.8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Hinsichtlich der zeitlichen Anknüpfungspunkte hat im vorliegenden Fall als letztmaliger, das Ergebnis einer rechtsgenüglichen materiellen Prüfung des Rentenanspruchs darstellender Rechtsakt die Mitteilung der Vorinstanz vom 28. Juni 2004 (act. 133) zu gelten, mit welcher die mit ursprünglicher Verfügung vom 24. Oktober 2002 (act. 112, vgl. auch act. 107; vgl. zum Ganzen auch Bst. A. hiervor) zugesprochene ganze IV-Rente bestätigt worden war. Zu beurteilen ist daher, ob zwischen der Mitteilung vom 28. Juni 2004 - auf welche hin der Beschwerdeführer keine Verfügung verlangt hatte (vgl. E. 2.7. zweiter Absatz hiervor) - und der vorliegend angefochtenen Verfügung vom 4. August 2010 eine wesentliche Änderung in den tatsächlichen Verhältnissen eingetreten war, die geeignet war bzw. ist, den IV-Grad und damit den Rentenanspruch des Versicherten in rentenrelevanter Weise zu beeinflussen (vgl. E. 2.6. hiervor).</w:t>
      </w:r>
    </w:p>
    <w:p>
      <w:r>
        <w:rPr>
          <w:b/>
        </w:rPr>
        <w:t>E. 3.1</w:t>
      </w:r>
    </w:p>
    <w:p>
      <w:r>
        <w:t>Im Rahmen des Erlasses der Mitteilung vom 28. Juni 2004 stützte sich die Vorinstanz im Wesentlichen auf den Bericht von Dr. med. C._______, Facharzt für Allgemeine Medizin, vom vorinstanzlichen medizinischen Dienst, vom 3. Juni 2004. Dr. med. C._______ diagnostizierte in Kenntnis diverser Berichte aus der Heimat des Versicherten (act. 126 bis 130) genua vara beidseits, eine Femoro-patellar-Arthrose im linken Kniegelenk, eine Patelladystrophie nach Fraktur und Osteosynthese des linken Kniegelenks sowie eine Anpassungsstörung. Weiter führte er aus, der orthopädische Status des linken Kniegelenks habe sich seit der Rentenbemessung nicht verbessert. Weiter sei als psychiatrische Krankheit eine Anpassungsstörung mit dauerndem Behandlungsbedarf hinzugetreten. Der bisherige Grad der Arbeitsunfähigkeit könne nicht vermindert werden (act. 132).</w:t>
      </w:r>
    </w:p>
    <w:p>
      <w:r>
        <w:rPr>
          <w:b/>
        </w:rPr>
        <w:t>E. 3.2</w:t>
      </w:r>
    </w:p>
    <w:p>
      <w:r>
        <w:t>Beim Erlass der angefochtenen Verfügung vom 4. August 2010 dienten der Vorinstanz als medizinische Entscheidgrundlage insbesondere die Expertise von Dr. med. E._______, Facharzt für Orthopädische Chirurgie, vom 9. Dezember 2009 (act. 168) sowie die Berichte des RAD-Arztes Dr. med. D._______ vom 15. Januar (act. 171) und 5. Juli 2010 (act. 189). Diese ärztlichen Dokumente sind nachfolgend zusammengefasst wiederzugeben und zu würdigen resp. es ist zu prüfen, ob sich der medizinische Sachverhalt gestützt auf diese Berichte als rechtsgenüglich abgeklärt erweist.</w:t>
      </w:r>
    </w:p>
    <w:p>
      <w:r>
        <w:rPr>
          <w:b/>
        </w:rPr>
        <w:t>E. 3.3.1</w:t>
      </w:r>
    </w:p>
    <w:p>
      <w:r>
        <w:t>Dr. med. E._______ führte in seinem Gutachten vom 9. Dezember 2009 im Wesentlichen aus, Funktion und Zustand des linken Knies seien mit den Befunden am 1. Dezember 1999 vergleichbar. Die nach so vielen Jahren zu erwartenden und möglichen Anpassungsvorgänge hätten voll eingesetzt: Die Schuhe würden seitengleiche Abnützungsspuren aufweisen, die Fusssohlen seien gleichförmig und gleichmässig beschwielt, die Muskelatrophie der linken Wade betrage 15 %, am Oberschenkel bestehe keine Muskelatrophie. Daran lasse sich ablesen, dass auch die linke untere Extremität routinemässig täglich voll eingesetzt werde. Die minimale Streckeinschränkung könnte eine Überlastung des Kniescheiben-Oberschenkelgelenks und damit eine schmerzhafte Funktion verursachen. Dieses Kniescheibenlager sei aber im manuellen Untersuch nicht empfindlicher als die rechte Gegenseite. Die Beweglichkeitsprüfung werde auch, trotz vielmaligen Wiederholens, konsequent verbal, manuell und durch Gegenspannen behindert. Eine Stabilitäts- und komplexe Funktionsprüfung werde nicht gestattet und abgebrochen. Man werde also, wie am 1. Dezember 1999, dabei verbleiben, dass die erlittene Patellartrümmerfraktur unweigerlich eine Kongruenzproblematik im Femoropatellarlager hinterlassen habe und eine Präarthrose darstelle. Nach zehn Jahren Beobachtungszeit bestünden aber wenig Arthrosezeichen. Das Verhalten des Versicherten scheine eher nicht im Sinne einer Aggravation oder Hypersignalisation ausgeprägt, sondern könnte einer routinemässigen Schonung bei wahrscheinlich verbliebenem, empfindlich funktionierendem Knie entsprechen. Der Einsatz eines Stocks sei allerdings nicht nachvollziehbar und dürfte als reines Invaliditätssignal wahrgenommen werden. Im Vergleich zur orthopädischen Begutachtung vom 1. Dezember 1999 ergäben sich Verbesserungszeichen mit jetzt nicht mehr messbarer Muskeldifferenz am Oberschenkel, seien Beweglichkeit und Knieumfang gleich geblieben und messe sich als Verschlechterung nur etwas mehr Wadenatrophie. Ein Patellaschiebeschmerz bestehe heute nicht mehr, die Beweglichkeit sei fast auf die Kommastellen gleich geblieben. Radiologisch sei die damalige feinfleckige inhomogene Demineralisation an der Patella verschwunden. Die inneren Strukturen seien etwas grobsträhnig und in diesem Sinne ähnlich geblieben. Eine Demineralisation bestehe im Seitenvergleich der aktuellen Aufnahmen nicht. Von einem - vor allem lateral - verschmälertem Gelenkspalt sei heute nichts mehr zu sehen; wenn überhaupt, sei der mediale Gelenkspalt (nicht messbar) etwas schmäler. Die Arbeitsunfähigkeit als Allrounder in der Unterhaltsreinigung sei seit langem (vermutlich seit 11. November 2000) auf 20 % zu schätzen. Darin berücksichtigt sei, dass der Versicherte nicht auf Leitern arbeiten und bei Reinigungsarbeiten auf dem Boden keinen Fersensitz ausführen könne sowie dass er für weitere Gehstrecken mehr Zeit brauche. Für angepasste Verweistätigkeiten sei der Versicherte ab sofort und seit langem voll einsatzfähig (act. 168).</w:t>
      </w:r>
    </w:p>
    <w:p>
      <w:r>
        <w:rPr>
          <w:b/>
        </w:rPr>
        <w:t>E. 3.3.2</w:t>
      </w:r>
    </w:p>
    <w:p>
      <w:r>
        <w:t>Dr. med. D._______ attestierte dem Beschwerdeführer in seinem Bericht vom 15. Januar 2010 seit dem 17. November 2009 (Datum der orthopädischen Expertise) eine 20%ige Arbeitsunfähigkeit in der angestammten Tätigkeit und eine volle Arbeitsfähigkeit in einer leidensadaptierten Verweistätigkeit seit dem 1. Dezember 1999 (Datum der Expertise von Dr. med. H._______, Facharzt für Orthopädische Chirurgie, vom 1. Dezember 1999 [act. 75]). Weiter führte er im Wesentlichen aus, das orthopädische Gutachten vom 9. November 2009 sei schlüssig (act. 171).</w:t>
      </w:r>
    </w:p>
    <w:p>
      <w:r>
        <w:rPr>
          <w:b/>
        </w:rPr>
        <w:t>E. 3.3.3</w:t>
      </w:r>
    </w:p>
    <w:p>
      <w:r>
        <w:t>Am 5. Juli 2010 führte Dr. med. D._______ aus, die Rechtsvertreterin präsentiere nichts, woraus sich ein unverändert gebliebener Gesundheitszustand ergäbe. In seinem Bericht vom 15. Januar 2010, welcher auf der Expertise von Dr. med. E._______ beruhe, habe er im Gegenteil auf einen verbesserten gesundheitlichen Zustand hingewiesen. Das im Einwandverfahren Vorgebrachte beinhalte kein neues Element, welches ein Zurückkommen auf die im Bericht vom 15. Januar 2010 gezogenen Schlussfolgerungen rechtfertigen würde (act. 189).</w:t>
      </w:r>
    </w:p>
    <w:p>
      <w:r>
        <w:rPr>
          <w:b/>
        </w:rPr>
        <w:t>E. 3.4.1</w:t>
      </w:r>
    </w:p>
    <w:p>
      <w:r>
        <w:t>Das Gutachten von Dr. med. E._______ vom 9. Dezember 2009 erfüllt die an den vollen Beweiswert eines ärztlichen Gutachtens gestellten Kriterien. Insbesondere ist es für die streitigen Belange umfassend, beruht auf allseitigen Untersuchungen, berücksichtigt die geklagten Beschwerden und wurde in Kenntnis der Vorakten (Anamnese) abgegeben. Es ist zudem in der Darlegung der medizinischen Zusammenhänge und in der Beurteilung der medizinischen Situation einleuchtend und in den Schlussfolgerungen begründet, so dass darauf abgestellt werden kann. Demnach lässt sich der gesundheitliche Zustand des Beschwerdeführers im massgeblichen Verfügungszeitpunkt vom 4. August 2010 schlüssig und zuverlässig beurteilen (vgl. BGE 125 V 353 E. 3b/bb; vgl. zum Ganzen auch E. 2.8 hiervor). Dasselbe gilt auch für die entscheidrelevanten Berichte des RAD-Arztes Dr. med. D._______ vom 15. Januar und 5. Juli 2010 (vgl. hierzu nebst E. 2.8 hiervor auch Urteile I 143/07 des BGer vom 14. September 2007 E. 3.3 mit Hinweisen und I 694/05 des EVG vom 15. Dezember 2006 E. 5). Gestützt auf dessen Angaben sowie der Beurteilung von Dr. med. E._______ war die Vorinstanz demnach ohne weiteres in der Lage, zu beurteilen, welche Tätigkeiten resp. Beschäftigungen dem Beschwerdeführer aus objektiver Sicht ab welchem Zeitpunkt noch zumutbar waren bzw. sind und welche nicht (vgl. hierzu auch Urteil 9C_323/2009 des BGer vom 14. Juli 2009 E. 4.2 mit zahlreichen weiteren Hinweisen). Es ist demnach zweifelsfrei davon auszugehen, dass es sich bei den Ausführungen der Dres. med. E._______ und D._______ nicht um eine unterschiedliche Beurteilung eines im Wesentlichen gleich gebliebenen Sachverhaltes (BGE 112 V 371 E. 2b S. 372; SVR 2009 IV Nr. 57 S. 178 E. 3.2.1) handelt. Vielmehr hat sich der Gesundheitszustand des Beschwerdeführers in somatischer Hinsicht nennenswert und rentenrelevant verbessert. So berichtete der Experte Dr. med. E._______ in seinem Gutachten vom 9. Dezember 2009, im Vergleich zur orthopädischen Begutachtung vom 1. Dezember 1999 ergäben sich Verbesserungszeichen mit jetzt nicht mehr messbarer Muskeldifferenz am Oberschenkel, bestehe kein Patellaschiebeschmerz mehr, sei radiologisch die damalige feinfleckige inhomogene Demineralisation an der Patella verschwunden und sei von einem verschmälertem Gelenkspalt nichts mehr zu sehen (vgl. E. 3.3.1. hiervor). Es steht demnach ausser Zweifel, dass dem Beschwerdeführer die angestammte Tätigkeit als Allrounder in der Unterhaltsreinigung seit dem 17. November 2009 (Datum der orthopädischen Expertise von Dr. med. E._______) zu 80 % zumutbar ist. In einer leidensadaptierten Verweistätigkeit besteht sogar seit dem 1. Dezember 1999 (Datum der Expertise von Dr. med. H._______, Facharzt für Orthopädische Chirurgie, vom 1. Dezember 1999 [act. 75]) eine volle Arbeits- resp. Leistungsfähigkeit (vgl. hierzu auch E. 3.6 hiernach).</w:t>
      </w:r>
    </w:p>
    <w:p>
      <w:r>
        <w:rPr>
          <w:b/>
        </w:rPr>
        <w:t>E. 3.4.2</w:t>
      </w:r>
    </w:p>
    <w:p>
      <w:r>
        <w:t>Hinsichtlich der von Dr. med. F._______, Facharzt für Orthopädie und Traumatologie, in seinem Bericht vom 10. Juli 2009 attestierten 70 bis 100%igen Arbeits- resp. Leistungsunfähigkeit sowohl in der angestammten Arbeit als auch in einer leidensadaptierten Verweistätigkeit (act. 154; vgl. auch weitere Berichte dieses Arztes [act. 138 bis 143, 145 und 146, 149, 152 und 153]) trägt das Bundesverwaltungsgericht einerseits der Erfahrungstatsache Rechnung trägt, dass Hausärzte und behandelnde Spezialärzte im Hinblick auf ihre auftragsrechtliche Vertrauensstellung in Zweifelsfällen eher zugunsten ihrer Patienten aussagen (BGE 125 V 351 E. 3b cc, 122 V 157 E. 1c; Entscheid I 655/05 des EVG vom 20. März 2006, E. 5.4 mit Hinweisen). Andererseits kann auch aufgrund der Verschiedenheit von Behandlungs- und Begutachtungsauftrag nicht auf die Sichtweise von Dr. med. F._______ abge­stellt werden (vgl. Urteil des BGer 9C_24/2008 vom 27. Mai 2008 E. 2.3.2 mit Hinweisen), zumal er die attestierte Arbeits- und Leistungsunfähigkeit nicht nachvollziehbar resp. rechtsgenüglich begründet hatte.</w:t>
      </w:r>
    </w:p>
    <w:p>
      <w:r>
        <w:rPr>
          <w:b/>
        </w:rPr>
        <w:t>E. 3.4.3</w:t>
      </w:r>
    </w:p>
    <w:p>
      <w:r>
        <w:t>Ergänzend ist in somatischer Hinsicht festzuhalten, dass gemäss dem Experten Dr. med. E._______ die vom Beschwerdeführer geltend gemachten Wirbelsäulenbeschwerden nicht im Vordergrund stehen. Da bisher weder in der Schweiz noch im Ausland eine diesbezügliche Behandlungsbedürftigkeit bestanden hat, ist mit überwiegender Wahrscheinlichkeit (vgl. hierzu ZAK 1983 S. 260 E. 2b) davon auszugehen, dass diese Beschwerden keinen nennenswerten und damit rentenrelevanten Einfluss auf die Arbeits- und Leistungsfähigkeit haben.</w:t>
      </w:r>
    </w:p>
    <w:p>
      <w:r>
        <w:rPr>
          <w:b/>
        </w:rPr>
        <w:t>E. 3.5</w:t>
      </w:r>
    </w:p>
    <w:p>
      <w:r>
        <w:t>Hinsichtlich des psychischen Gesundheitszustandes des Beschwerdeführers ergibt sich, dass sich hinsichtlich der im Juni 2003 diagnostizierten Leiden (Anpassungsstörung, Angstsyndrom, Schlafproblematik [act. 126, 129 und 132]) im massgeblichen Zeitraum (vgl. E. 3. hiervor) resp. im Zeitpunkt der angefochtenen Verfügung vom 4. August 2010 keine rentenrelevante Veränderung im Sinne einer Verschlechterung ergeben hat (act. 175). Hinweise darauf, dass die beim Beschwerdeführer vorhandenen psychischen Leiden im massgeblichen Verfügungszeitpunkt im Zusammenwirken mit den somatischen Leiden - aus welchen höchstens eine 20%ige Arbeits- und Leistungsunfähigkeit resultiert (vgl. E. 3.4.1. hiervor) - in gesamtmedizinischer Hinsicht überhaupt zu einer rentenrelevanten Arbeits- resp. Leistungsunfähigkeit führen könnten, sind ebenfalls nicht aktenkundig (vgl. hierzu auch E. 3.6. hiernach). Diesbezüglich ist auf die schlüssige und überzeugende Beurteilung von Dr. med. D._______ zu verweisen. Obwohl Dr. med. D._______ als Facharzt für Allgemeinmedizin nicht über einen Facharzttitel auf dem Gebiet der Psychiatrie und Psychotherapie verfügt, kommt seiner Stellungnahme vom 5. Juli 2010 (act. 189) aufgrund der beim Beschwerdeführer zwar vorhandenen, aber nicht überaus schwerwiegenden Gesundheitsbeeinträchtigungen in psychisch-psychia-trischer Hinsicht Gewicht zu resp. ist diese als beweiskräftig zu qualifizieren. Da Dr. med. D._______ der Bericht der Poliklinik G._______ vom 20. Februar 2010 (act. 175) und weitere psychiatrische Berichte (act. 144, 147, 148, 150 und 151) zur Verfügung gestanden hatten, konnte im Rahmen der Beurteilung des medizinischen Sachverhalts aus psychisch-psychiatrischer Sicht auf das Einholen von weiteren Berichten entsprechend ausgebildeter Spezialärztinnen und -ärzte verzichtet werden (zur antizipierten Beweiswürdigung vgl. BGE 122 V 157 E. 1d; SVR 2005 IV Nr. 8 S. 37 E. 6.2, 2003 AHV Nr. 4 S. 11 E. 4.2.1). Unter diesen Umständen war Dr. med. D._______ als Facharzt für Allgemeine Medizin durchaus in der Lage, die psychischen Leiden des Beschwerdeführers resp. deren Auswirkungen auf die Arbeits- und Leistungsfähigkeit rechtsgenüglich beurteilen zu können. Die von ihm abgegebene Beurteilung, wonach der Bericht der Poliklinik G._______ die Berücksichtigung einer signifikanten psychischen Beeinträchtigung nicht erlaube resp. die Depression nicht charakterisiere, die beschriebene Behandlung leicht und die Insomnie ebenfalls unspektakulär und insignifikant sei, ist ohne weiteres nachvollziehbar und schlüssig. Dies ergibt sich weiter aus dem Umstand, dass den psychischen Leiden auch in den erwähnten ausländischen medizinischen Dokumenten keine Relevanz im Zusammenhang mit der zumutbaren Arbeits- und Leistungsfähigkeit beigemessen wurde, da die Ärzte keine entsprechenden Einschränkungen erwähnten. In diesem Zusammenhang ist schliesslich ergänzend auf den Aspekt hinzuweisen, dass eine Diagnose für sich allein genommen keinen Schluss auf eine gesundheitlich bedingte Einschränkung in der Arbeitsfähigkeit zulässt (vgl. BGE 132 V 65 E. 3.4 mit Hinweisen).</w:t>
      </w:r>
    </w:p>
    <w:p>
      <w:r>
        <w:rPr>
          <w:b/>
        </w:rPr>
        <w:t>E. 3.6</w:t>
      </w:r>
    </w:p>
    <w:p>
      <w:r>
        <w:t>Selbst wenn - wie im Rahmen der Einwände geltend gemacht (act. 177 und 183) - von einem unveränderten Gesundheitszustand ausgegangen würde und/oder die Verbesserung nicht in dem von der Vorinstanz angenommenen hohen Ausmass eingetreten wäre - wäre die angefochtene Verfügung vom 4. August 2010 dennoch zu schützen (vgl. zur substituierten Begründung BGE 125 V 368 E. 2, 110 V 291 E. 3c). Aufgrund des Gutachtens von Dr. med. H._______ vom 1. Dezember 1999, welches ebenfalls schlüssig und überzeugend ist resp. die bundesgerichtlichen Anforderungen an eine medizinische Expertise erfüllt (vgl. E. 2.8 hiervor), ist ohne weiteres davon auszugehen, dass dem Beschwerdeführer bereits zum damaligen Zeitpunkt körperlich wenig belastende Verweistätigkeiten zumutbar gewesen waren. Die streitige Revisionsverfügung vom 4. August 2010 könnte somit auch - nach vorgängiger Gewährung des rechtlichen Gehörs (BGE 125 V 368 E. 4 S. 370; SVR 2010 IV Nr. 19 S. 59 E. 4.1) - mittels der substituierten Begründung der zweifellosen Unrichtigkeit der ursprünglichen Verfügung vom 24. Oktober 2002 geschützt werden. Dass beim Beschwerdeführer im Jahre 2003 eine Anpassungsstörung mit dauerndem Behandlungsbedarf hinzugetreten ist (act. 126, 129 und 132), ändert daran nichts, da die in psychisch-psychiatrischer Hinsicht diagnostizierten Leiden weder charakterisiert, schwerwiegend und signifikant waren bzw. sind, noch rentenrelevante Auswirkungen auf die Arbeits- und Leistungsfähigkeit hatten resp. haben (vgl. E. 3.5. hiervor), zumal auch Dr. med. C._______ in seinem Bericht vom 3. Juni 2004 der im Jahre 2003 neu hinzugekommenen Anpassungsstörung keine zusätzliche Rentenrelevanz beigemessen, sondern vielmehr ausgeführt hatte, der orthopädische Status des linken Kniegelenks habe sich seit der Rentenbemessung nicht verbessert und der bisherige Grad der Arbeitsunfähigkeit könne nicht vermindert werden (act. 132; vgl. E. 3.1 hiervor).</w:t>
      </w:r>
    </w:p>
    <w:p>
      <w:r>
        <w:rPr>
          <w:b/>
        </w:rPr>
        <w:t>E. 4</w:t>
      </w:r>
    </w:p>
    <w:p>
      <w:r>
        <w:t>Nach dem Dargelegten ist zusammenfassend festzuhalten, dass sich der Gesundheitszustand in rentenrelevantem Ausmass verbessert hat und davon auszugehen ist, dass dem Beschwerdeführer die angestammte Tätigkeit als Allrounder in der Unterhaltsreinigung seit dem 17. November 2009 zu 80 % und eine leidensadaptierte Verweistätigkeit sogar seit dem 1. Dezember 1999 vollzeitlich und ohne Einschränkungen zumutbar ist. Da der Beschwerdeführer im Falle der Verwertung der ab 17. November 2009 zumutbaren Restarbeitsfähigkeit von 80 % sowohl in der angestammten Tätigkeit als auch in einer Verweistätig­keit ein ren­tenausschliessendes Invalideneinkommen von mehr als 50 % (vgl. E. 2.5 hiervor) des massgebenden Valideneinkommens er­zielen könnte, ergibt bereits ein Prozentver­gleich, dass er spätestens ab diesem Zeitpunkt keine rentenberechtigende Invalidität mehr aufweist. Unter diesen Umständen erübrigt sich die Durchfüh­rung eines (beziffer­ten) Einkommensvergleichs (vgl. hierzu bspw. Entscheid I 816/05 des EVG vom 7. Juni 2006, E. 4.3 mit Hinweisen; zur Zulässigkeit des Prozentvergleichs siehe auch Urteil des BGer 9C_785/2009 vom 2. Dezember 2009 E. 2.2 mit Hinweisen auf BGE 114 V 310 E. 3a S. 312; 104 V 135 E. 2b S. 137).</w:t>
      </w:r>
    </w:p>
    <w:p>
      <w:r>
        <w:rPr>
          <w:b/>
        </w:rPr>
        <w:t>E. 5</w:t>
      </w:r>
    </w:p>
    <w:p>
      <w:r>
        <w:t>Aufgrund der vorstehenden Erwägungen erweist sich die angefochtene Verfügung der Vorinstanz vom 4. August 2010 im Ergebnis als rechtens und die Rente des Beschwerdeführers wurde in Anwendung von Art. 88bis Abs. 2 Bst. b IVV in korrekter Weise per Ende September 2010 aufgehoben. Die Beschwerde erweist sich als unbegründet und ist abzuweisen.</w:t>
      </w:r>
    </w:p>
    <w:p>
      <w:r>
        <w:rPr>
          <w:b/>
        </w:rPr>
        <w:t>E. 6</w:t>
      </w:r>
    </w:p>
    <w:p>
      <w:r>
        <w:t>Zu befinden bleibt noch über die Verfahrenskosten und eine allfällige Parteientschädigung.</w:t>
      </w:r>
    </w:p>
    <w:p>
      <w:r>
        <w:rPr>
          <w:b/>
        </w:rPr>
        <w:t>E. 6.1</w:t>
      </w:r>
    </w:p>
    <w:p>
      <w:r>
        <w:t>Die Verfahrenskosten sind dem unterliegenden Beschwerdeführer aufzuerlegen (Art. Art. 63 Abs. 1 VwVG). Sie werden unter Be­rück­sichtigung des Umfanges und der Schwierigkeit der Streit­sache sowie insbesondere der Art der Prozessführung auf Fr. 300.- festgesetzt (vgl. Art. 63 Abs. 4bis VwVG in Ver­bindung mit Art. 1, Art. 2 Abs. 1 und 2 sowie Art. 4 des Reglements über die Kosten und Entschä­di­gungen vor dem Bundesverwaltungs­gericht [VGKE, SR 173.320.2]) und sind mit dem geleisteten Kostenvorschuss in gleicher Höhe zu verrechnen.</w:t>
      </w:r>
    </w:p>
    <w:p>
      <w:r>
        <w:rPr>
          <w:b/>
        </w:rPr>
        <w:t>E. 6.2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weshalb keine Parteientschädigung zuzusprechen ist.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