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C-6380/2008 vom 12. November 2010</w:t>
      </w:r>
    </w:p>
    <w:p>
      <w:r>
        <w:t>Bundesverwaltungsgericht, 2010-11-12, DE</w:t>
      </w:r>
    </w:p>
    <w:p>
      <w:r>
        <w:rPr>
          <w:b/>
        </w:rPr>
        <w:t xml:space="preserve">Quelle: </w:t>
      </w:r>
      <w:r>
        <w:t>https://mcp.opencaselaw.ch/entscheid/bvger_C-6380_2008</w:t>
      </w:r>
    </w:p>
    <w:p>
      <w:r>
        <w:t>FR: TAF C-6380/2008 du 12 novembre 2010</w:t>
      </w:r>
    </w:p>
    <w:p>
      <w:r>
        <w:t>IT: TAF C-6380/2008 del 12 novembre 2010</w:t>
      </w:r>
    </w:p>
    <w:p>
      <w:pPr>
        <w:pStyle w:val="Heading2"/>
      </w:pPr>
      <w:r>
        <w:t>Regeste</w:t>
      </w:r>
    </w:p>
    <w:p>
      <w:r>
        <w:t>Bürgerrecht</w:t>
      </w:r>
    </w:p>
    <w:p>
      <w:pPr>
        <w:pStyle w:val="Heading2"/>
      </w:pPr>
      <w:r>
        <w:t>Erwägungen</w:t>
      </w:r>
    </w:p>
    <w:p>
      <w:r>
        <w:rPr>
          <w:b/>
        </w:rPr>
        <w:t>E. 1.1</w:t>
      </w:r>
    </w:p>
    <w:p>
      <w:r>
        <w:t>Verfügungen des BFM betr. erleichterte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Die Beschwerdeführerin ist als Wohnsitzgemeinde von Frau N._______ gemäss Art. 51 Abs. 2 BüG zur Beschwerde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Die in den Art. 27 bis 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Die erleichterte Einbürgerung infolge Ehe mit einem Schweizer Bürger gemäss Art. 27 BüG, um die es in der vorliegenden Streitsache geht, verlangt nach dessen Abs. 1 zusätzlich, dass die ausländische Person insgesamt fünf Jahre in der Schweiz gewohnt hat (Bst. a), seit einem Jahr hier wohnt (Bst. b) und seit drei Jahren in ehelicher Gemeinschaft mit dem Schweizer Bürger lebt (Bst. c).</w:t>
      </w:r>
    </w:p>
    <w:p>
      <w:r>
        <w:rPr>
          <w:b/>
        </w:rPr>
        <w:t>E. 4</w:t>
      </w:r>
    </w:p>
    <w:p>
      <w:r>
        <w:t>In der vorliegenden Streitsache geht es ausschliesslich um die Frage, ob Frau N._______ im Sinne von Art. 26 Abs. 1 Bst. a BüG in der Schweiz integriert ist. Die übrigen Voraussetzungen einer erleichterten Einbürgerung sind unbestrittenermassen erfüllt.</w:t>
      </w:r>
    </w:p>
    <w:p>
      <w:r>
        <w:rPr>
          <w:b/>
        </w:rPr>
        <w:t>E. 4.1</w:t>
      </w:r>
    </w:p>
    <w:p>
      <w:r>
        <w:t>Der vom Bürgerrechtsgesetz nicht näher erläuterte unbestimmte Rechtsbegriff der Integration wird im schweizerischen Ausländer- und Bürgerrecht verstanden als Eingliederung einer ausländischen Person in die schweizerische Gemeinschaft. Eine Aufgabe der kulturellen Eigenart und der angestammten Staatsangehörigkeit wird nicht verlangt (vgl. Botschaft vom 26. August 1987 zur Änderung des Bürgerrechtsgesetzes, BBl 1987 III 304, sowie Botschaft vom 21. November 2001 zum Bürgerrecht für junge Ausländerinnen und Ausländer und zur Revision des Bürgerrechtsgesetzes, BBl 2002 1942). Als gegenseitiger Annäherungsprozess stellt die Integration Anforderungen sowohl an die ausländische Person als auch an die schweizerische Bevölkerung. Der Beitrag der ausländischen Person zeigt sich insbesondere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(vgl. Art. 4 des Bundesgesetzes vom 16. Dezember 2005 über die Ausländerinnen und Ausländer [AuG, SR 142.20], Art. 4 der Verordnung vom 24. Oktober 2007 über die Integration von Ausländerinnen und Ausländern [VIntA, SR 142.205]). Den Sprachkenntnissen kommt zwar die Funktion einer eigentlichen Schlüsselkompetenz zu, weil in aller Regel sie es sind, die eine Person erst in den Lage versetzen, am wirtschaftlichen und sozialen Leben des Gastlandes teilzunehmen und sich auf diese Weise zu integrieren. Unabdingbar sind sie jedoch nicht (vgl. zum Ganzen BVGE 2008/46 E. 5.2.1 und 5.2.2 mit Hinweisen). Welchen Anforderungen die Integration einer ausländischen Person zu genügen hat, lässt sich indessen nicht in allgemeiner Weise beantworten, sondern nur mit Bezug auf den konkreten normativen Kontext.</w:t>
      </w:r>
    </w:p>
    <w:p>
      <w:r>
        <w:rPr>
          <w:b/>
        </w:rPr>
        <w:t>E. 4.2</w:t>
      </w:r>
    </w:p>
    <w:p>
      <w:r>
        <w:t>Das Bürgerrechtsgesetz verlangt, wenn auch mit andern Worten, sowohl im Falle der ordentlichen als auch der erleichterten Einbürgerung die Integration des ausländischen Bewerbers (vgl. Art. 14 Bst. a und Art. 26 Abs. 1 Bst. a BüG, Botschaft vom 26. August 1987 zur Änderung des Bürgerrechtsgesetzes, BBl 1987 III 304). Zu beachten ist jedoch, dass die erleichterte Einbürgerung des ausländischen Ehepartners eines Schweizer Bürgers gemäss Art. 27 Abs. 1 Bst. a und b BüG einen Gesamtaufenthalt von fünf Jahren in der Schweiz voraussetzt, wobei ein Jahr auf die Zeit vor der Einbürgerung entfallen muss. Im Gegensatz dazu sind die zeitlichen Voraussetzungen der ordentlichen Einbürgerung wesentlich strenger gefasst. Dort wird ein Gesamtaufenthalt von 12 Jahren gefordert. Drei Jahre davon muss die ausländische Person in den letzten fünf Jahren verbracht haben (Art. 15 Abs. 1 BüG). Es liegt auf der Hand und entspricht der Absicht des Gesetzgebers, dass von Bewerbern um die erleichterte Einbürgerung angesichts der für sie geltenden Wohnsitzerfordernisse nicht derselbe Integrationsgrad verlangt werden kann, wie von Bewerbern um eine ordentliche Einbürgerung. Folgerichtig verzichtet das Gesetz auf das Vertrautsein mit den hiesigen Lebensgewohnheiten, Sitten und Gebräuchen, das es im Kontext der ordentlichen Einbürgerung kumulativ zur Eingliederung in die schweizerischen Verhältnisse verlangt (Art. 14 Bst. a und b BüG; vgl. Botschaft vom 27. August 1987 zur Änderung des Bürgerrechtsgesetzes, BBl 1987 III 309). Dieses Vertrautsein entspricht einer höheren Stufe der Übernahme schweizerischer Lebensart und setzt gewisse Kenntnisse des Landes und namentlich der Sprache voraus. Ihren Grund findet die Privilegierung schweizerisch-ausländischer Ehen im Willen des Gesetzgebers, die Einheit des Bürgerrechts der Ehegatten im Hinblick auf ihre gemeinsame Zukunft zu fördern (vgl. Botschaft vom 27. August 1987 zur Änderung des Bürgerrechtsgesetzes, BBl 1987 III 310). Gleichzeitig ist sie Ausdruck des Vertrauens in die integrationsfördernden Wirkungen der Ehe mit einem Schweizer Bürger (vgl. Botschaft vom 27. August 1987 zur Änderung des Bürgerrechtsgesetzes, BBl 1987 III 309 f.; vgl. ferner zum Ganzen BVGE 2008/46 E. 5.2.3 mit Hinweisen).</w:t>
      </w:r>
    </w:p>
    <w:p>
      <w:r>
        <w:rPr>
          <w:b/>
        </w:rPr>
        <w:t>E. 4.3</w:t>
      </w:r>
    </w:p>
    <w:p>
      <w:r>
        <w:t>An die Integration im Sinne von Art. 26 Abs. 1 Bst. a BüG können daher keine besonders hohen Anforderungen gestellt werden. Vom ausländischen Ehegatten eines Schweizer Bürgers darf namentlich in Bezug auf die Teilhabe am sozialen und wirtschaftlichen Leben sowie die Sprachkenntnisse nicht ein Mehr an Integration verlangt werden, als von einer Person in vergleichbarer Situation nach dem gesetzlich geforderten Aufenthalt vernünftigerweise erwartet werden kann. Das ist nach fünf Jahren Gesamtaufenthalt, wobei gerade ein Jahr auf die Zeit vor der Einbürgerung entfallen muss, nicht viel. Zu Gunsten der ausländischen Person fällt sodann die Intention des Gesetzgebers ins Gewicht, die auf Förderung eines gemeinsamen Bürgerrechts der Ehegatten gerichtet ist, was sich unter anderem im Verzicht auf ein Vertrautsein mit den hiesigen Verhältnissen äussert. Dieser klare Wille des Gesetzgebers darf nicht durch eine restriktive Auslegung des Integrationsbegriffs seiner Wirksamkeit beraubt werden. Das Bundesverwaltungsgericht geht daher mit der Vorinstanz darin einig, dass eine im Sinne von Art. 26 Abs. 1 Bst. a BüG hinreichende Integration eines ansonsten gut beleumdeten ausländischen Ehegatten eines Schweizer Bürgers dem Grundsatz nach zu bejahen ist, wenn er nicht von seinem schweizerischen Umfeld isoliert lebt, in der Lage ist, die alltäglichen Aufgaben und Verrichtungen zu erfüllen und über Kenntnisse einer Landessprache verfügt, die es ihm gestatten, sich mit seinem schweizerischen Umfeld angemessen zu verständigen. Das gilt jedenfalls dann, wenn um Gewährung der erleichterten Einbürgerung unmittelbar mit oder kurz nach Erfüllung der zeitlichen Voraussetzungen nachgesucht wird. Zu ergänzen ist, dass erschwerenden Umständen im Integrationsprozess angemessen Rechnung getragen werden muss, soweit sie der ausländischen Person nicht im Sinne eines Verschuldens zugerechnet werden können.</w:t>
      </w:r>
    </w:p>
    <w:p>
      <w:r>
        <w:rPr>
          <w:b/>
        </w:rPr>
        <w:t>E. 4.4</w:t>
      </w:r>
    </w:p>
    <w:p>
      <w:r>
        <w:t>Aus dem Erhebungsbericht der Gemeindepolizei A._______, auf den die Beschwerdeführerin ihre Zweifel stützt, ergibt sich, dass Frau El Mais etwas mehr als fünf Jahre in der Schweiz lebt, keiner Erwerbstätigkeit nachgeht, sondern als Hausfrau im Einsatz ist und sich um ihre beiden damals drei und fünf Jahre alten Kinder kümmert. Zur Eingliederung von Frau N._______ wird ausgeführt, sie habe einmal einen dreimonatigen und einmal einen sechsmonatigen Deutschkurs besucht. Sie spreche Hochdeutsch, den lokalen Dialekt dagegen spreche und verstehe sie nicht. In der Familie werde arabisch, portugiesisch und deutsch gesprochen. Zur Zeit absolviere sie keine weiteren Kurse, sondern lerne zusammen mit ihrem Sohn, der den Kindergarten besuche, die deutsche Sprache. Sie habe regelmässig Kontakt mit den Hausbewohnern und wende bei dieser Gelegenheit ihre Deutschkenntnisse an. Über das Tagesgeschehen informiere sie sich vorwiegend über deutschsprachige Fernsehkanäle. Das Grundwissen von Frau El Mais über die Schweiz mit ihrem nationalen und kantonalen Brauchtum sei minimal. Seit sie in der Schweiz lebe, habe sie schon die verschiedensten grösseren Städte besucht. Ihre Einkäufe tätige sie vorwiegend in der Wohnsitzgemeinde oder in C._______. Einige Fragen habe sie nur nach Übersetzung durch den Ehemann beantworten können. Eine Nachbarin habe bestätigt, dass eine Verständigung hauptsächlich in Hochdeutsch erfolge, gelegentlich auch auf Englisch. Die Vorinstanz schrieb in der Folge sechs Personen an mit der Bitte um Auskünfte zur Integration von Frau N._______. Vier Referenzpersonen antworteten. Die Referenzen sind weitgehend positiv ausgefallen. Sie lassen den Schluss zu, dass Frau N._______ sowohl innerhalb wie auch ausserhalb der Nachbarschaft Kontakte mit Schweizer Bürgern hat und in der Lage ist, auf Hochdeutsch zu kommunizieren. Zudem wird ihr der Wille bescheinigt, an der Verbesserung ihrer Integration im Allgemeinen und den Deutschkenntnissen im Besonderen zu arbeiten. Eine Referenzperson unterstreicht zudem auf substanziierte und glaubwürdige Weise die Fortschritte, die Frau N._______ in dieser Hinsicht seit ihrer Ankunft in der Schweiz erzielt hat.</w:t>
      </w:r>
    </w:p>
    <w:p>
      <w:r>
        <w:rPr>
          <w:b/>
        </w:rPr>
        <w:t>E. 4.5</w:t>
      </w:r>
    </w:p>
    <w:p>
      <w:r>
        <w:t>Gestützt auf die dargestellte Aktenlage geht die Vorinstanz davon aus, dass Frau N._______ die Anforderungen an einen für die erleichterte Einbürgerung notwendigen Integrationsgrad erfüllt. Dieser Schluss kann nicht beanstandet werden. Nichts deutet darauf hin, dass Frau N._______ isoliert von ihrem schweizerischen Umfeld lebte, nicht in der Lage wäre, alltägliche Angelegenheiten und Situationen selbständig zu bewältigen oder sich nicht in einer Landessprache angemessen mit ihrem Umfeld verständigen könnte. Dieser Schluss rechtfertigt sich bereits auf der Grundlage des Erhebungsberichts der Gemeindepolizei A._______. Das Gesagte gilt a fortiori, wenn in Betracht gezogen wird, dass sich Frau N._______ in den letzten Jahren der Betreuung ihrer Kleinkinder widmete. Die dadurch bewirkte Beeinträchtigung der Aussenkontakte wird jedoch erfahrungsgemäss mehr als ausgeglichen, sobald die Kinder den Kindergarten und die Schule besuchen. Was schliesslich ausreichende Kenntnisse der Dialektsprache angeht, deren Fehlen implizit beanstandet wird, sowie mangelhaftes Wissen über politische, geographische und völkerkundliche Gegebenheiten der Schweiz, so weist die Vorinstanz zu Recht darauf hin, dass derartige Defizite vorab vom Erfordernis des Vertrautseins mit den schweizerischen Verhältnissen nach Art. 14 Bst. b BüG erfasst sind und deshalb zwar im Kontext der ordentlichen Einbürgerung von Bedeutung sein können, eine Verweigerung der erleichterten Einbürgerung jedoch nicht rechtfertigen.</w:t>
      </w:r>
    </w:p>
    <w:p>
      <w:r>
        <w:rPr>
          <w:b/>
        </w:rPr>
        <w:t>E. 5</w:t>
      </w:r>
    </w:p>
    <w:p>
      <w:r>
        <w:t>Aus den vorstehenden Gründen folgt, dass die angefochtene Verfügung zu Recht ergangen ist (Art. 49 VwVG). Die Beschwerde ist daher abzuweisen.</w:t>
      </w:r>
    </w:p>
    <w:p>
      <w:r>
        <w:rPr>
          <w:b/>
        </w:rPr>
        <w:t>E. 6</w:t>
      </w:r>
    </w:p>
    <w:p>
      <w:r>
        <w:t>Die vorliegende Streitsache hat keine vermögensrechtlichen Interessen zum Gegenstand. Der Beschwerdeführerin als öffentlichrechtlicher Körperschaft sind deshalb trotz Unterliegens keine Verfahrenskosten aufzuerlegen (Art. 63 Abs. 2 VwVG).</w:t>
      </w:r>
    </w:p>
    <w:p>
      <w:r>
        <w:rPr>
          <w:b/>
        </w:rPr>
        <w:t>E. 7</w:t>
      </w:r>
    </w:p>
    <w:p>
      <w:r>
        <w:t>Es kann davon ausgegangen werden, dass Frau N._______ durch die Beteiligung am Beschwerdeverfahren keine oder nur geringfügige Kosten erwachsen sind. Eine Parteientschädigung ist daher nicht zuzusprechen (Art. 64 Abs. 1 VwVG i.V.m. Art. 7 Abs. 4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