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C-637/2014 vom 7. Mai 2015</w:t>
      </w:r>
    </w:p>
    <w:p>
      <w:r>
        <w:t>Bundesverwaltungsgericht, 2015-05-07, DE</w:t>
      </w:r>
    </w:p>
    <w:p>
      <w:r>
        <w:rPr>
          <w:b/>
        </w:rPr>
        <w:t xml:space="preserve">Quelle: </w:t>
      </w:r>
      <w:r>
        <w:t>https://mcp.opencaselaw.ch/entscheid/bvger_C-637_2014</w:t>
      </w:r>
    </w:p>
    <w:p>
      <w:r>
        <w:t>FR: TAF C-637/2014 du 7 mai 2015</w:t>
      </w:r>
    </w:p>
    <w:p>
      <w:r>
        <w:t>IT: TAF C-637/2014 del 7 maggio 2015</w:t>
      </w:r>
    </w:p>
    <w:p>
      <w:pPr>
        <w:pStyle w:val="Heading2"/>
      </w:pPr>
      <w:r>
        <w:t>Regeste</w:t>
      </w:r>
    </w:p>
    <w:p>
      <w:r>
        <w:t>Freiwillige Versicherung</w:t>
      </w:r>
    </w:p>
    <w:p>
      <w:pPr>
        <w:pStyle w:val="Heading2"/>
      </w:pPr>
      <w:r>
        <w:t>Erwägungen</w:t>
      </w:r>
    </w:p>
    <w:p>
      <w:r>
        <w:rPr>
          <w:b/>
        </w:rPr>
        <w:t>E. 1.1</w:t>
      </w:r>
    </w:p>
    <w:p>
      <w:r>
        <w:t>Anfechtungsobjekt ist vorliegend die (Einsprache-)verfügung vom 7. Januar 2014, mit welcher die Vorinstanz die weitere Auszahlung der AHV-Rente des Beschwerdeführers in Ägypten in Schweizer Franken ablehnte (AHV-act. 141 S. 4).</w:t>
      </w:r>
    </w:p>
    <w:p>
      <w:r>
        <w:rPr>
          <w:b/>
        </w:rPr>
        <w:t>E. 1.2</w:t>
      </w:r>
    </w:p>
    <w:p>
      <w:r>
        <w:t>Gemäss Art. 31 VGG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 von Art. 32 VGG vor. Das Bundesverwaltungsgericht ist daher zur Beurteilung der vorliegenden Beschwerde zuständig.</w:t>
      </w:r>
    </w:p>
    <w:p>
      <w:r>
        <w:rPr>
          <w:b/>
        </w:rPr>
        <w:t>E. 1.3</w:t>
      </w:r>
    </w:p>
    <w:p>
      <w:r>
        <w:t>Aufgrund von Art. 3 Bst. dbis VwVG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Der Beschwerdeführer ist durch den angefochtenen Einspracheentscheid besonders berührt und hat ein schutzwürdiges Interesse an dessen Aufhebung oder Änderung. Er ist daher zur Beschwerde legitimiert (Art. 48 Abs. 1 Bst. b und c VwVG; vgl. auch Art. 59 ATSG).</w:t>
      </w:r>
    </w:p>
    <w:p>
      <w:r>
        <w:rPr>
          <w:b/>
        </w:rPr>
        <w:t>E. 1.5</w:t>
      </w:r>
    </w:p>
    <w:p>
      <w:r>
        <w:t>Die Beschwerde wurde form- und im Übrigen auch fristgerecht eingereicht (Art. 50 Abs. 1 und Art. 52 Abs. 1 VwVG; vgl. auch Art. 60 ATSG), weshalb darauf einzutreten ist.</w:t>
      </w:r>
    </w:p>
    <w:p>
      <w:r>
        <w:rPr>
          <w:b/>
        </w:rPr>
        <w:t>E. 2</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3</w:t>
      </w:r>
    </w:p>
    <w:p>
      <w:r>
        <w:t>Da der Fall grenzüberschreitende Aspekte mit Ägypten beinhaltet, könnte ein etwaiges Sozialversicherungsabkommen zur Anwendung gelangen (vgl. etwa BGE 137 V 282). Mit Ägypten besteht jedoch kein einschlägiger Staatsvertrag. Demnach beurteilt sich der vorliegende Fall allein aufgrund der schweizerischen Rechtsvorschriften.</w:t>
      </w:r>
    </w:p>
    <w:p>
      <w:r>
        <w:rPr>
          <w:b/>
        </w:rPr>
        <w:t>E. 4</w:t>
      </w:r>
    </w:p>
    <w:p>
      <w:r>
        <w:t>Gemäss Art. 20 (Auszahlung) der Verordnung vom 26. Mai 1961 über die freiwillige Alters- Hinterlassenen- und Invalidenversicherung (VFV, SR 831.111) in der Fassung gemäss Ziffer I der Verordnung vom 16. März 2007, in Kraft seit dem 1. Januar 2008 (AS 2007 1359), werden Renten an Berechtigte im Ausland in der Währung des Wohnsitzstaates ausgerichtet (ebenso Art. 20 Abs. 1 Satz 1 VFV in der bis 31. Dezember 2007 in Kraft gewesenen Fassung). Sofern genügend Sicherheit besteht, kann die Ausgleichskasse die Auszahlung auf ein Post- oder Bankkonto in der Schweiz oder im Wohnsitzstaat des Berechtigten zulassen.</w:t>
      </w:r>
    </w:p>
    <w:p>
      <w:r>
        <w:rPr>
          <w:b/>
        </w:rPr>
        <w:t>E. 5.1</w:t>
      </w:r>
    </w:p>
    <w:p>
      <w:r>
        <w:t>Aus den anwendbaren Vorschriften des Art. 20 VFV ergeht klarerweise, dass die Zahlung der Rente an den Beschwerdeführer in EGP erfolgen muss, soweit sie nicht auf ein Post- oder Bankkonto in der Schweiz überwiesen werden kann. Wenn deshalb die Vorinstanz dem Beschwerdeführer am 24. Juni 2013 mitteilte, die Rente werde ab dem September 2013 in EGP ausbezahlt, folgte sie den seit längerer Zeit anwendbaren rechtlichen Vorschriften. Entsprechend hat das Bundesverwaltungsgericht etwa im Urteil C-2623/2008 vom 9. Juli 2010 E. 6.4 f. gestützt auf diese Verordnungsbestimmung festgehalten, dass das Vorgehen der Vorinstanz, die Leistungen gestützt auf Art. 20 VFV in der Währung des Wohnsitzlandes (Slowenien) auszurichten, grundsätzlich korrekt sei, was das Bundesgericht im Urteil 9C_777/2010 vom 15. Juni 2011 (= BGE 137 V 282) E. 3.10 im selben Fall letztinstanzlich bestätigt hat. Es ist auch nichts dagegen einzuwenden, dass die dabei angewandten Umrechnungskurse grundsätzlich den Devisenkonventionskursen der schweizerischen Banken entsprechen und damit auch gewissen Schwankungen unterworfen sind (AHV-act. 79). Unverständlich - und aus den Akten nicht ersichtlich - ist allerdings der Grund der Falschüberweisung der Rente im September 2013 (AHV-act. 88) auf ein Konto, das der Beschwerdeführer nie angegeben hatte, weshalb die Vorinstanz sich beim Beschwerdeführer am 11. Oktober 2013 dafür entschuldigte. Dem durch den Beschwerdeführer eingereichten Kontoauszug der Bank D._______ über den Zeitraum vom 1. Oktober bis 31. Dezember 2013 ist jedoch zu entnehmen, dass er seine Rente ordnungsgemäss und nach rechtlicher Vorschrift in EGP erhalten hat.</w:t>
      </w:r>
    </w:p>
    <w:p>
      <w:r>
        <w:rPr>
          <w:b/>
        </w:rPr>
        <w:t>E. 5.2</w:t>
      </w:r>
    </w:p>
    <w:p>
      <w:r>
        <w:t>Soweit die Wegleitung zur freiwilligen Alters-, Hinterlassenen- und Invalidenversicherung (WFV) des Bundesamtes für Sozialversicherungen (BSV) die Auszahlung "in einer anderen einlösbaren Währung" vorsieht (vgl. zuletzt Fassung gültig ab 1. Januar 2008, Stand 1. Januar 2015, Rz. 5032), kann diese allerdings weder im Belieben der Verwaltung noch in demjenigen des Zahlungsempfängers liegen. Es müssen objektive Gründe vorliegen, damit vom Grundsatz der Auszahlung in der Währung des Wohnsitzstaates abgewichen werden kann; diese können beispielsweise in der praktischen Undurchführbarkeit der Umwandlung in die Währung des Wohnsitzstaates liegen (vgl. etwa Urteil C-2623/2008 des Bundesverwaltungsgerichts vom 9. Juli 2010 E. 6.4), was vorliegend nicht zutrifft.</w:t>
      </w:r>
    </w:p>
    <w:p>
      <w:r>
        <w:rPr>
          <w:b/>
        </w:rPr>
        <w:t>E. 5.3</w:t>
      </w:r>
    </w:p>
    <w:p>
      <w:r>
        <w:t>Der Beschwerdeführer erhielt die Rente seit Anspruchsbeginn im Jahre 2003 bis und mit August 2013 in Schweizer Franken ausbezahlt. Zu prüfen bleibt, ob die Vorinstanz befugt war, ihre langjährige Praxis zu ändern (vgl. etwa BGE 137 V 282 E. 4). Die Praxisänderung der Vorinstanz, die AHV-Rente des Beschwerdeführers nicht mehr in Schweizer Franken (Schreiben vom 24. Juni 2013 [AHV-act. 53]) bzw. allenfalls in USD (E-Mail-Nachricht der Vorinstanz vom 8. August 2013 [AHV-act. 56]), sondern in Ägyptischen Pfund auszuzahlen, erweist sich aufgrund der Verordnungsvorschrift von Art. 20 als begründet (vgl. auch Urteil des Bundesverwaltungsgerichts C-1998/2012 vom 15. Mai 2013 E. 4.3.4). Der Beschwerdeführer bringt gegen die von der Vorinstanz vorgenommene Praxisänderung im Wesentlichen vor, er wünsche die Auszahlung in einer festen bzw. harten Währung (E-Mail-Nachricht des Beschwerdeführers vom 16. September 2013 [AHV-act. 67]), namentlich in USD, welche er laufend brauche, oder in Schweizer Franken (E-Mail-Nachricht des Beschwerdeführers vom 8. August 2013 [AHV-act. 58, 91]). Nach Art. 20 VFV hat der Beschwerdeführer die Möglichkeit, die Altersrente in Schweizer Franken auf einem Post- oder Bankkonto in der Schweiz entgegenzunehmen, worauf die Vorinstanz den Beschwerdeführer hingewiesen hat (vgl. etwa AHV-act. 65 S. 2). Aufgrund der vom Gesetz vorgesehenen Auszahlungsmöglichkeit der AHV-Rente in Schweizer Franken auf ein Bank- oder Postkonto in der Schweiz ist im vorliegenden Fall die Zulässigkeit der Änderung der Auszahlungspraxis der Vorinstanz zu bejahen. Soweit der Beschwerdeführer in Bezug auf die Auszahlung seiner AHV-Rente in der Schweiz wenig nachvollziehbar angab, "wegen neuen Bankregeln" habe er sein Bankkonto (bei der Bank E._______) aufheben müssen (AHV-act. 4), vermag dies die Zumutbarkeit der Entgegennahme seiner AHV-Rente auf einem Bank- oder Postkonto in der Schweiz nicht in Frage zu stellen. Sodann steht das vorgerückte Alter des Beschwerdeführers der Möglichkeit, ein Bank- oder Postkonto in der Schweiz zu eröffnen, nicht entgegen, zumal er Schweizer Staatsbürger ist, viele Jahre in der Schweiz gelebt hat und somit auch genügend Beziehungen zur Schweiz haben dürfte, welche ihm ermöglichen sollten, in der Schweiz ein Konto zu eröffnen, gegebenenfalls unter Einräumung einer entsprechenden Vollmacht an eine beauftragte Person. Zudem beweist sein ausführlicher Schriftenwechsel, dass er ohne weiteres in der Lage ist, auf dem Postweg mit Adressaten in der Schweiz zu korrespondieren. Somit bleibt es dabei, dass der Beschwerdeführer, wenn er Zahlung auf ein Konto in Ägypten wünscht, seine AHV-Rente in EGP ausbezahlt erhält. Soweit der Beschwerdeführer weiter vorbringt, die Banktransferkosten würden zu Verlusten führen bzw. er würde von seiner Bank in Ägypten betrogen, hat die Vorinstanz richtigerweise darauf hingewiesen, dass in diesem Fall geprüft werden müsste, ob eine andere Bank besser arbeitet, wobei das Schweizer Konsulat dem Beschwerdeführer hier eventuell helfen könne.</w:t>
      </w:r>
    </w:p>
    <w:p>
      <w:r>
        <w:rPr>
          <w:b/>
        </w:rPr>
        <w:t>E. 6</w:t>
      </w:r>
    </w:p>
    <w:p>
      <w:r>
        <w:t>Zusammenfassend ist festzustellen, dass kein Recht des Beschwerdeführers darauf besteht, dass seine AHV-Altersrente in Schweizer Franken auf ein Konto in Ägypten ausbezahlt wird, weshalb die Beschwerde abzuweisen ist.</w:t>
      </w:r>
    </w:p>
    <w:p>
      <w:r>
        <w:rPr>
          <w:b/>
        </w:rPr>
        <w:t>E. 7.1</w:t>
      </w:r>
    </w:p>
    <w:p>
      <w:r>
        <w:t>Zu befinden bleibt über die Verfahrenskosten und eine allfällige Parteientschädigung.</w:t>
      </w:r>
    </w:p>
    <w:p>
      <w:r>
        <w:rPr>
          <w:b/>
        </w:rPr>
        <w:t>E. 7.2</w:t>
      </w:r>
    </w:p>
    <w:p>
      <w:r>
        <w:t>Das Verfahren ist für die Parteien kostenlos (Art. 85bis Abs. 2 AHVG), sodass keine Verfahrenskosten zu erheben sind.</w:t>
      </w:r>
    </w:p>
    <w:p>
      <w:r>
        <w:rPr>
          <w:b/>
        </w:rPr>
        <w:t>E. 7.3</w:t>
      </w:r>
    </w:p>
    <w:p>
      <w:r>
        <w:t>Weder die obsiegende Vorinstanz noch der unterliegende Beschwerdeführer haben Anspruch auf eine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