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C-6375/2013 vom 29. November 2013</w:t>
      </w:r>
    </w:p>
    <w:p>
      <w:r>
        <w:t>Bundesverwaltungsgericht, 2013-11-29, FR</w:t>
      </w:r>
    </w:p>
    <w:p>
      <w:r>
        <w:rPr>
          <w:b/>
        </w:rPr>
        <w:t xml:space="preserve">Quelle: </w:t>
      </w:r>
      <w:r>
        <w:t>https://mcp.opencaselaw.ch/entscheid/bvger_C-6375_2013</w:t>
      </w:r>
    </w:p>
    <w:p>
      <w:r>
        <w:t>FR: TAF C-6375/2013 du 29 novembre 2013</w:t>
      </w:r>
    </w:p>
    <w:p>
      <w:r>
        <w:t>IT: TAF C-6375/2013 del 29 novembre 2013</w:t>
      </w:r>
    </w:p>
    <w:p>
      <w:pPr>
        <w:pStyle w:val="Heading2"/>
      </w:pPr>
      <w:r>
        <w:t>Regeste</w:t>
      </w:r>
    </w:p>
    <w:p>
      <w:r>
        <w:t>Assurance-invalidité (divers)</w:t>
      </w:r>
    </w:p>
    <w:p>
      <w:pPr>
        <w:pStyle w:val="Heading2"/>
      </w:pPr>
      <w:r>
        <w:t>Erwägungen</w:t>
      </w:r>
    </w:p>
    <w:p>
      <w:r>
        <w:rPr>
          <w:b/>
        </w:rPr>
        <w:t>E. 2</w:t>
      </w:r>
    </w:p>
    <w:p>
      <w:r>
        <w:t>Toute personne a droit, dans une procédure judiciaire ou administrative, à ce que sa cause soit traitée équitablement et jugée dans un délai raisonnable (art. 29 al. 1 de la Constitution fédérale de la Confédération suisse du 18 avril 1999 [Cst., RS 101]; art. 52 al. 2, 1ère phrase LPGA; arrêt du Tribunal fédéral 9C_87/2013 du 18 mars 2013 consid. 5.1). Si ces principes ne sont pas respectés, l'autorité judiciaire saisie prononcera un jugement constatant que l'administration a commis un déni de justice et renverra la cause à l'autorité inférieure en la sommant de remédier aux irrégularités mises en évidence (cf. Felix Uhlmann/Simone Wälle-Bär, in: Bernhard Waldmann/Philipp Weissenberger [éd.], Praxiskommentar zum Bundesgesetz über das Verwaltungsverfahren, Zurich Bâle Genève 2009 ad art. 46a n° 35 ss). Le caractère raisonnable de la durée de la procédure s'apprécie en fonction des circonstances particulières de la cause et, entre autres critères, sont notamment déterminants la nature de l'affaire, le degré de complexité de la cause, la difficulté éventuelle d'élucider les questions de fait, l'enjeu que revêt le litige pour l'assuré ainsi que le comportement de celui-ci et des autorités intimées (ATF 135 I 265 consid. 4.4; ATF 129 V 411), étant relevé que les faits juridiquement déterminants sont ceux existants au moment du dépôt du recours pour déni de justice (arrêt du Tribunal de céans C-257/2012 du 8 juin 2012 consid. 2.2 avec les références citées). A cet égard il appartient au justiciable d'entreprendre certaines démarches pour inviter l'autorité à faire diligence, notamment en incitant celle-ci à accélérer la procédure ou en recourant pour retard injustifié. Si quelques "temps morts" ne peuvent être reprochés à l'autorité, elle ne saurait invoquer une organisation déficiente ou une surcharge structurelle pour justifier la lenteur de la procédure (ATF 130 I 312 consid. 5.1 et 5.2 et les références; arrêt du Tribunal fédéral 9C_441/2010 du 6 avril 2011 consid. 2.2). Il sied d'ajouter qu'en droit des assurances sociales la procédure de première instance est gouvernée par le principe de célérité qui est un principe général du droit des assurances sociales (ATF 110 V 54 consid. 4b; arrêt cité 9C_441/2010 consid. 2.3); toutefois cette maxime ne saurait l'emporter sur la nécessité d'une instruction complète (ATF 129 V 411 consid. 1.2 renvoyant à l' ATF 119 Ib 325 consid. 5b; arrêt du Tribunal administratif fédéral C-2965/2012 du 21 août 2012 consid. 4.1 in fine).</w:t>
      </w:r>
    </w:p>
    <w:p>
      <w:r>
        <w:rPr>
          <w:b/>
        </w:rPr>
        <w:t>E. 3</w:t>
      </w:r>
    </w:p>
    <w:p>
      <w:r>
        <w:t>En l'espèce, force est de constater qu'un retard injustifié ne peut manifestement pas être reproché à l'autorité inférieure. En effet, l'arrêt de cassation du Tribunal administratif fédéral C-3228/2012 du 8 avril 2013 a été notifié à l'administration le 18 avril 2013 (pce TAF 21), de sorte qu'il est entré en force à son égard le 20 mai 2013. Par courrier du 16 juillet 2013 (pce TAF 5 p.2-3), l'OAIE a notamment signalé à l'assuré qu'il allait mettre sur pied une expertise pluridisciplinaire, lui a fait parvenir les questions qu'il entendait soumettre aux experts en lui impartissant un délai de 10 jours pour déposer d'éventuelles objections et a informé le recourant que, sans contestation écrite et motivée de sa part, il mandaterait le Centre d'expertises médicales requis. En outre, il a demandé à l'assuré de lui transmettre une attestation d'autorisation signée par ses soins lui permettant de transmettre les actes du dossier aux intervenants chargés d'instruire la demande de prestations AI. L'assuré a donné suite à cet écrit en produisant l'autorisation susmentionnée munie de sa signature par fax du 29 juillet 2013 (pce TAF 5 p. 6). Le 9 août 2013 (pce TAF 5 p. 9), l'OAIE a ensuite sollicité l'Office fédéral des assurances sociales de déterminer un centre médical pour l'expertise pluridisciplinaire en cause par le biais de la plate-forme SwissMED@P qui choisit selon le principe du hasard l'établissement chargé d'effectuer l'expertise. Le 13 septembre 2013, le gestionnaire du dossier auprès de l'autorité inférieure a reçu un e-mail de la part de la plate-forme précitée l'informant que la Clinique romande de réadaptation avait été désignée pour réaliser l'expertise pluridisciplinaire (pce TAF 6). Finalement, par courrier du 8 octobre 2013 (pce TAF 5 p. 10-14), l'OAIE a envoyé les questions aux experts à la Clinique romande de réadaptation ainsi que le dossier de la cause en lui demandant d'indiquer la date à laquelle l'expertise pourrait avoir lieu. Actuellement, l'autorité inférieure se trouve en attente d'une réponse y afférente de la part de cet établissement médical (pce TAF 3 [note téléphonique]). Ce bref exposé des faits ne permet pas de déceler un déni de justice de la part de l'autorité inférieure, vu que cette dernière n'a cessé de faire avancer l'affaire (arrêt du Tribunal fédéral 9C_87/2013 du 18 mars 2013 consid. 5.1) et qu'on ne saurait voir dans le temps écoulé jusqu'à ce jour (moins de 6 mois depuis l'entrée en force du jugement de cassation du 8 avril 2013) un retard injustifié compte tenu des particularités de la présente affaire (cf. arrêts du Tribunal administratif fédéral C-2695/2012 du 21 août 2012 consid. 4.3 et C-5204/2012 du 5 octobre 2012 consid. 4.2; ATF 137 V 210 consid. 3.4.2.9 imposant à l'administration de présenter les questions aux experts pour prise de position à l'assuré afin de respecter son droit d'être entendu). Cela vaut d'autant plus que rien au dossier de l'autorité inférieure (cf. pce TAF 5) ne laisse entrevoir que, avant de s'adresser au Tribunal de céans, le recourant aurait relancé l'administration quant à la fixation d'une date pour l'examen d'expertise (arrêt du Tribunal fédéral 9C_106/2013 du 4 mars 2013 consid. 1.2).</w:t>
      </w:r>
    </w:p>
    <w:p>
      <w:r>
        <w:rPr>
          <w:b/>
        </w:rPr>
        <w:t>E. 4</w:t>
      </w:r>
    </w:p>
    <w:p>
      <w:r>
        <w:t>Eu égard à tout ce qui précède, le recours pour déni de justice manifestement infondé doit être rejeté dans une procédure à juge unique (art. 69 al. 2 LAI; art. 85bis de la loi fédérale du 20 décembre 1946 sur l'assurance-vieillesse et survivants [LAVS, RS 831.10]; arrêt du Tribunal administratif fédéral C-5204/2012 du 5 octobre 2012 consid. 4.2 in fine et les références citées). Une copie de l'acte de recours daté du 1er novembre 2013 est transmis à l'autorité inférieure pour connaissance. Afin d'éviter d'éventuels retards dans le futur, l'OAIE est invité à prendre contact avec la Clinique romande de réadaptation pour solliciter la réalisation de l'expertise pluridisciplinaire conformément au courrier susmentionné du 8 octobre 2013 ainsi que pour demander à quelle date pourra avoir lieu cette dernière et, ensuite de cela, à informer le recourant. 5.1 En vertu de l'art. 63 al. 1 PA et 69 al. 1bis et 2 LAI, les frais de procédure doivent en principe être mis à la charge de la partie qui succombe. Le Tribunal de céans renonce toutefois en principe à des frais de procédure en cas de recours pour retard injustifié même en les matières sujettes à une procédure onéreuse (cf. André Moser / Michael Beusch/Lorenz Kneubühler, Prozessieren vor dem Bundesverwaltungsgericht, Bâle 2008, p. 201 n° 4.32). Par ailleurs, les frais de procédure peuvent être remis totalement ou partiellement, lorsque pour des motifs ayant trait au litige ou à la partie en cause, il ne paraît pas équitable de mettre les frais de procédure à la charge de celle-ci (art. 63 al. 4 PA; art. 6 let. b du règlement du 21 février 2008 concernant les frais, dépens et indemnités fixés par le Tribunal administratif fédéral [FITAF, RS 173.320.2]). En l'espèce, il n'est donc pas perçu de frais de procédure. 5.2 Vu le sort du litige,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