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C-6374/2008 vom 12. Oktober 2010</w:t>
      </w:r>
    </w:p>
    <w:p>
      <w:r>
        <w:t>Bundesverwaltungsgericht, 2010-10-12, DE</w:t>
      </w:r>
    </w:p>
    <w:p>
      <w:r>
        <w:rPr>
          <w:b/>
        </w:rPr>
        <w:t xml:space="preserve">Quelle: </w:t>
      </w:r>
      <w:r>
        <w:t>https://mcp.opencaselaw.ch/entscheid/bvger_C-6374_2008</w:t>
      </w:r>
    </w:p>
    <w:p>
      <w:r>
        <w:t>FR: TAF C-6374/2008 du 12 octobre 2010</w:t>
      </w:r>
    </w:p>
    <w:p>
      <w:r>
        <w:t>IT: TAF C-6374/2008 del 12 ottobre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Das Bundesverwaltungsgericht entscheidet in diesem Bereich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als Gastgeber und Garant gemäss Art. 48 Abs. 1 VwVG zur Beschwerde berechtigt. Auf die frist- und formgerecht eingereichte Beschwerde ist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S. 4).</w:t>
      </w:r>
    </w:p>
    <w:p>
      <w:r>
        <w:rPr>
          <w:b/>
        </w:rPr>
        <w:t>E. 4</w:t>
      </w:r>
    </w:p>
    <w:p>
      <w:r>
        <w:t>Am 12. Dezember 2008 ist das Abkommen vom 26. Oktober 2004 zwischen der Schweizerischen Eidgenossenschaft, der Europäischen Union und der Europäischen Gemeinschaft über die Assoziierung dieses Staates bei der Umsetzung, Anwendung und Entwicklung des Schengen-Besitzstands [SAA, SR 0.360.268.1]) in Kraft getreten. Auf den gleichen Zeitpunkt wurde die Verordnung vom 22. Oktober 2008 über die Einreise und die Visumerteilung (VEV, SR 142.204) in Kraft gesetzt, die in Artikel 57 vorsieht, dass Verfahren die bei Inkrafttreten hängig sind, nach neuem Recht (und damit insbesondere nach dem übergeordneten Schengen-Recht) fortgeführt werden.</w:t>
      </w:r>
    </w:p>
    <w:p>
      <w:r>
        <w:rPr>
          <w:b/>
        </w:rPr>
        <w:t>E. 5.1</w:t>
      </w:r>
    </w:p>
    <w:p>
      <w:r>
        <w:t>Zur Einreise in den Schengen-Raum für einen Aufenthalt von höchstens drei Monaten benötigen sogenannte Drittstaatsangehörige, d.h. Bürger eines nicht zu diesem Raum gehörigen Staates, gültige Reisedokumente, die zum Grenzübertritt berechtigen, und ein Visum, sofern dieses erforderlich ist (vgl. Art. 5 Abs. 1 Bst. a AuG sowie Art. 2 Abs. 1 VEV i.V.m. Art. 5 Abs. 1 Bst. a und b der Verordnung [EG] Nr. 562/2006 des Europäischen Parlaments und des Rates vom 15. März 2006 über einen Gemeinschaftskodex für das Überschreiten der Grenzen durch Personen [nachfolgend: Schengener Grenzkodex bzw. SGK, ABl. L 105 vom 13.04.2006, S. 1-32] und Art. 2 der Verordnung [EU] Nr. 265/2010 des Europäischen Parlaments und des Rates vom 25. März 2010 zur Änderung des Übereinkommens zur Durchführung des Übereinkommens von Schengen und der Verordnung [EG] Nr. 562/2006 in Bezug auf dem Verkehr von Personen mit einem Visum für einen längerfristigen Aufenthalt [ABl. L 85 vom 31.03.2010, S. 1]).</w:t>
      </w:r>
    </w:p>
    <w:p>
      <w:r>
        <w:rPr>
          <w:b/>
        </w:rPr>
        <w:t>E. 5.2</w:t>
      </w:r>
    </w:p>
    <w:p>
      <w:r>
        <w:t>Im Weiteren müssen sie den Zweck und die Umstände ihres beabsichtigten Aufenthalts belegen und hierfür über ausreichende finanzielle Mittel verfügen (Art. 5 Abs. 1 Bst. c SGK, Art. 5 Abs. 1 Bst. b AuG). Namentlich haben sie zu belegen, dass sie das Land vor Ablauf der Gültigkeitsdauer des beantragten Visums wieder verlassen, bzw. Gewähr für ihre fristgerechte Wiederausreise zu bieten (vgl. Art. 14 Abs. 1 Bst. d der Verordnung [EG] 810/2009 des Europäischen Parlaments und des Rates vom 13. Juli 2009 über einen Visakodex der Gemeinschaft [EG-Visakodex; Abl. L 243 vom 15.09.2009, S. 1], Art. 5 Abs. 2 AuG). Hinsichtlich der in Frage kommenden Belege zur Glaubhaftmachung des Aufenthaltszwecks verweist Art. 5 Abs. 2 SGK auf den Anhang I. Ausführliche Regelungen zum Einreiseerfordernis der ausreichenden finanziellen Mittel finden sich in Art. 5 Abs. 3 SGK sowie in Art. 2 Abs. 2 und Art. 7 - 11 VEV.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6</w:t>
      </w:r>
    </w:p>
    <w:p>
      <w:r>
        <w:t>In Anhang I zur Verordnung (EG) Nr. 539/2001 des Rates vom 15. März 2001 (ABl. L 81 vom 21.03.2001, S. 1-7) sind diejenigen Staaten aufgelistet, deren Staatsangehörige beim Überschreiten der Aussengrenzen der Schengen-Mitgliedstaaten im Besitz eines Visums sein müssen. Sri Lanka ist in diesem Anhang aufgeführt, weshalb der Gesuchsteller der Visumspflicht unterliegt.</w:t>
      </w:r>
    </w:p>
    <w:p>
      <w:r>
        <w:rPr>
          <w:b/>
        </w:rPr>
        <w:t>E. 7</w:t>
      </w:r>
    </w:p>
    <w:p>
      <w:r>
        <w:t>Die Vorinstanz verweigerte die Erteilung eines Visums an den Gesuchsteller mit der Begründung, die fristgerechte Wiederausreise erscheine nicht gesichert.</w:t>
      </w:r>
    </w:p>
    <w:p>
      <w:r>
        <w:rPr>
          <w:b/>
        </w:rPr>
        <w:t>E. 7.1</w:t>
      </w:r>
    </w:p>
    <w:p>
      <w:r>
        <w:t>Zur Prüfung des Kriteriums der rechtzeitigen Wiederausreise muss das Verhalten des Gesuchstellers oder der Gesuchstellerin im Falle einer Einreise in die Schweiz beurteilt werden. Da es sich um ein zukünftiges Verhalten handelt, lassen sich dazu in der Regel keine gesicherten Feststellungen, sondern lediglich Voraussagen machen. Dabei sind sämtliche Umstände des Einzelfalles zu würdigen.</w:t>
      </w:r>
    </w:p>
    <w:p>
      <w:r>
        <w:rPr>
          <w:b/>
        </w:rPr>
        <w:t>E. 7.2</w:t>
      </w:r>
    </w:p>
    <w:p>
      <w:r>
        <w:t>Anhaltspunkte zur Beurteilung der rechtzeitigen Wiederausreise können sich aus der allgemeinen Lage im Herkunftsland der Gesuchstellerin oder des Gesuchstellers ergeben. Dabei rechtfertigt es sich durchaus, Einreisegesuche von Bürgerinnen und Bürgern aus Staaten bzw. Regionen mit politisch oder wirtschaftlich vergleichsweise ungünstigen Verhältnissen von vornherein mit Zurückhaltung zu begegnen, da die persönliche Interessenlage in solchen Fällen häufig nicht mit dem Ziel und Zweck einer zeitlich befristeten Einreisebewilligung in Einklang steht.</w:t>
      </w:r>
    </w:p>
    <w:p>
      <w:r>
        <w:rPr>
          <w:b/>
        </w:rPr>
        <w:t>E. 7.3</w:t>
      </w:r>
    </w:p>
    <w:p>
      <w:r>
        <w:t>Die Wirtschaft Sri Lankas ist im Jahr 2009 real um 3.5 % gewachsen (2008: 6 %). Allerdings zeigen sich bei der wirtschaftlichen Entwicklung grosse regionale Unterschiede. Wirtschaftliches Zentrum ist die Region rund um Colombo, die fast die Hälfte der gesamten Wirtschaftsleistung erbringt. Demgegenüber sind der Norden und Osten des Landes aufgrund des langjährigen, erst 2009 beendeten Bürgerkriegs in ihrer Entwicklung zurückgeworfen und beim wirtschaftlichen Wiederaufbau auf erhebliche Hilfe sowohl aus dem Inland als auch aus dem Ausland angewiesen (Quelle: Deutsches Auswärtiges Amt, www.auswaertiges-amt.de &gt; Länder, Reisen und Sicherheit &gt; Sri Lanka &gt; Wirtschaft, Stand April 2010, besucht im September 2010). Die globale Wirtschaftskrise im Jahr 2009 hat sich zudem negativ auf die wirtschaftliche Lage des Landes ausgewirkt (Quelle: U.S. Aussenministerium, www.state.gov &gt; Countries &gt; Background Notes &gt; Sri Lanka, Stand: 7. Juni 2010, besucht im September 2010). Die Bewältigung der Folgen des Bürgerkriegs gehören zu den vordringlichsten innenpolitischen Aufgaben. Eine politische Lösung für den ethnischen Konflikt zwischen der singhalesischen Bevölkerungsmehrheit und der tamilischen Minderheit scheint zur Zeit in weiter Ferne zu sein (Quelle: Deutsches Auswärtiges Amt, a.a.O. &gt; Innenpolitik, Stand: April 2010; vgl. auch die Publikation der Schweizerischen Flüchtlingshilfe: JUDITH MACCHI/RAINER MATTERN, Sri Lanka: Aktuelle Situation, Update vom 7. Juli 2009, S. 22, im Internet unter www.fluechtlingshilfe.ch &gt; Herkunftsländer &gt; Asien - Pazifik &gt; Sri Lanka. Beide Seiten besucht im September 2010). Trotz des Endes des Bürgerkrieges ist das politische Klima nach wie vor angespannt und die Regierung hält den Ausnahmezustand weiterhin aufrecht (Quellen: Deutsches Auswärtiges Amt, a.a.O. &gt; Reise- und Sicherheitshinweise, Stand 20. August 2010 und Eidgenössisches Departement für auswärtige Angelegenheiten, www.eda.admin.ch &gt; Sicherheits- und Reisehinweise pro Land &gt; Sri Lanka, Stand 15. April 2010, beide Seiten besucht im September 2010).</w:t>
      </w:r>
    </w:p>
    <w:p>
      <w:r>
        <w:rPr>
          <w:b/>
        </w:rPr>
        <w:t>E. 7.4</w:t>
      </w:r>
    </w:p>
    <w:p>
      <w:r>
        <w:t>Angesichts der schwierigen Lage im Herkunftsland des Gesuchstellers ist nicht zu beanstanden, dass die Vorinstanz das Risiko einer nicht fristgerechten Wiederausreise allgemein als hoch einschätzte. Bei der Risikoanalyse sind allerdings nicht nur solch allgemeine Umstände und Erfahrungen, sondern auch sämtliche Gesichtspunkte des konkreten Einzelfalles zu berücksichtigen. Obliegt dem Gesuchsteller oder der Gesuchstellerin beispielsweise eine besondere berufliche, gesellschaftliche oder familiäre Verantwortung, so kann dieser Umstand durchaus die Prognose betreffend die anstandslose Wiederausreise begünstigen. Umgekehrt muss bei Gesuchstellern und Gesuchstellerinnen, die in ihrer Heimat keine besonderen Verpflichtungen haben, das Risiko, dass sie sich nach einer bewilligten Einreise nicht gemäss den fremdenpolizeilichen Regeln verhalten, als hoch eingeschätzt werden.</w:t>
      </w:r>
    </w:p>
    <w:p>
      <w:r>
        <w:rPr>
          <w:b/>
        </w:rPr>
        <w:t>E. 7.5</w:t>
      </w:r>
    </w:p>
    <w:p>
      <w:r>
        <w:t>Der Gesuchsteller ist 35 Jahre alt, ledig und stammt gemäss Angaben auf dem Gesuchsformular aus Jaffna, lebt jedoch in Wattala, nördlich von Colombo. Gemäss seinen eigenen Angaben ist er selbständiger Landwirt. Gegenüber der Schweizer Botschaft führte er in einem Schreiben vom 15. Juli 2008 aus, er lasse seine Eltern in Sri Lanka zurück, die von ihm abhängig seien. Deshalb werde er auf jeden Fall zurückkehren und seine Arbeit wieder aufnehmen. Diese spärlichen Informationen lassen keine Verpflichtungen erkennen, die den Gesuchsteller nachhaltig von einer Emigration abhalten könnten. Inwiefern die Abhängigkeit seiner Eltern seine Anwesenheit in Sri Lanka erforderlich macht und so als Indiz für eine fristgerechte Wiederausreise gewertet werden könnte, ist weder aus den Ausführungen des Gesuchstellers noch aus denjenigen des Beschwerdeführers erkennbar. Auch die persönliche Situation des Gesuchstellers ist demnach nicht geeignet, die aufgrund der allgemeinen Situation in Sri Lanka negativ ausgefallene Prognose positiv zu beeinflussen.</w:t>
      </w:r>
    </w:p>
    <w:p>
      <w:r>
        <w:rPr>
          <w:b/>
        </w:rPr>
        <w:t>E. 7.6</w:t>
      </w:r>
    </w:p>
    <w:p>
      <w:r>
        <w:t>Vor diesem Hintergrund durfte die Vorinstanz davon ausgehen, dass keine hinreichende Gewähr für die fristgerechte und anstandslose Wiederausreise des Gesuchstellers nach einem Besuchsaufenthalt besteht. Zwar lässt sich diese Einschätzung nicht zu einer gesicherten Feststellung verdichten; sie reicht aber aus, um die Erteilung einer Einreisebewilligung - auf die, wie erwähnt, ohnehin kein Anspruch besteht - abzulehnen.</w:t>
      </w:r>
    </w:p>
    <w:p>
      <w:r>
        <w:rPr>
          <w:b/>
        </w:rPr>
        <w:t>E. 8</w:t>
      </w:r>
    </w:p>
    <w:p>
      <w:r>
        <w:t>Aus diesen Erwägungen folgt, dass die angefochtene Verfügung im Ergebnis nicht zu beanstanden ist. Die Beschwerde ist daher abzuweisen.</w:t>
      </w:r>
    </w:p>
    <w:p>
      <w:r>
        <w:rPr>
          <w:b/>
        </w:rPr>
        <w:t>E. 9</w:t>
      </w:r>
    </w:p>
    <w:p>
      <w:r>
        <w:t>Entsprechend dem Ausgang des Verfahrens wird der unterliegende Beschwerdeführer kostenpflichtig (Art. 63 Abs. 1 VwVG,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