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C-6369/2011 vom 30. Juli 2012</w:t>
      </w:r>
    </w:p>
    <w:p>
      <w:r>
        <w:t>Bundesverwaltungsgericht, 2012-07-30, DE</w:t>
      </w:r>
    </w:p>
    <w:p>
      <w:r>
        <w:rPr>
          <w:b/>
        </w:rPr>
        <w:t xml:space="preserve">Quelle: </w:t>
      </w:r>
      <w:r>
        <w:t>https://mcp.opencaselaw.ch/entscheid/bvger_C-6369_2011</w:t>
      </w:r>
    </w:p>
    <w:p>
      <w:r>
        <w:t>FR: TAF C-6369/2011 du 30 juillet 2012</w:t>
      </w:r>
    </w:p>
    <w:p>
      <w:r>
        <w:t>IT: TAF C-6369/2011 del 30 luglio 2012</w:t>
      </w:r>
    </w:p>
    <w:p>
      <w:pPr>
        <w:pStyle w:val="Heading2"/>
      </w:pPr>
      <w:r>
        <w:t>Regeste</w:t>
      </w:r>
    </w:p>
    <w:p>
      <w:r>
        <w:t>Invalidenversicherung (Übriges)</w:t>
      </w:r>
    </w:p>
    <w:p>
      <w:pPr>
        <w:pStyle w:val="Heading2"/>
      </w:pPr>
      <w:r>
        <w:t>Erwägungen</w:t>
      </w:r>
    </w:p>
    <w:p>
      <w:r>
        <w:rPr>
          <w:b/>
        </w:rPr>
        <w:t>E. 1</w:t>
      </w:r>
    </w:p>
    <w:p>
      <w:r>
        <w:t>Die Beschwerde wird in dem Sinne teilweise gutgeheissen, als dass die angefochtene Verfügung aufgehoben und die Sache zur Neuberechnung der Rente an die Vorinstanz zurückgewiesen wird; soweit weitergehend wird die Beschwerde abgewiesen.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(Einschreiben mit Rückschein)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