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C-6361/2023 vom 25. Oktober 2023</w:t>
      </w:r>
    </w:p>
    <w:p>
      <w:r>
        <w:t>Bundesverwaltungsgericht, 2023-10-25, IT</w:t>
      </w:r>
    </w:p>
    <w:p>
      <w:r>
        <w:rPr>
          <w:b/>
        </w:rPr>
        <w:t xml:space="preserve">Quelle: </w:t>
      </w:r>
      <w:r>
        <w:t>https://mcp.opencaselaw.ch/entscheid/bvger_C-6361_2023_d20231025</w:t>
      </w:r>
    </w:p>
    <w:p>
      <w:r>
        <w:t>FR: TAF C-6361/2023 du 25 octobre 2023</w:t>
      </w:r>
    </w:p>
    <w:p>
      <w:r>
        <w:t>IT: TAF C-6361/2023 del 25 ottobre 2023</w:t>
      </w:r>
    </w:p>
    <w:p>
      <w:pPr>
        <w:pStyle w:val="Heading2"/>
      </w:pPr>
      <w:r>
        <w:t>Regeste</w:t>
      </w:r>
    </w:p>
    <w:p>
      <w:r>
        <w:t>Diritto alla rendita | Assicurazione per l'invalidità. Soppressione della rendita d'invalidità (decisione del 25 ottobre 2023). Decisione confermata dal TF.</w:t>
      </w:r>
    </w:p>
    <w:p>
      <w:pPr>
        <w:pStyle w:val="Heading2"/>
      </w:pPr>
      <w:r>
        <w:t>Erwägungen</w:t>
      </w:r>
    </w:p>
    <w:p>
      <w:r>
        <w:rPr>
          <w:b/>
        </w:rPr>
        <w:t>E. 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dall’UAIE.</w:t>
      </w:r>
    </w:p>
    <w:p>
      <w:r>
        <w:rPr>
          <w:b/>
        </w:rPr>
        <w:t>E. 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sempre che la LAI non de- roghi alla LPGA.</w:t>
      </w:r>
    </w:p>
    <w:p>
      <w:r>
        <w:rPr>
          <w:b/>
        </w:rPr>
        <w:t>E. 3.1</w:t>
      </w:r>
    </w:p>
    <w:p>
      <w:r>
        <w:t>Giusta l'art. 50 PA, il ricorso deve essere depositato entro trenta giorni dalla notificazione della decisione impugnata. Si tratta di un termine di pe- renzione, quindi improrogabile (art. 22 cpv. 1 PA; AUER/MUELLER/SCHIND- LER, Kommentar zum Bundesgesetz über das Verwaltungsverfahren, 2 ed., 2019, N 5 ad art. 50).</w:t>
      </w:r>
    </w:p>
    <w:p>
      <w:r>
        <w:rPr>
          <w:b/>
        </w:rPr>
        <w:t>E. 3.2</w:t>
      </w:r>
    </w:p>
    <w:p>
      <w:r>
        <w:t>In virtù dell'art. 20 cpv. 1 PA, un termine computato in giorni, se deve essere notificato alle parti, inizia a decorrere il giorno dopo la notificazione. Se l'ultimo giorno del termine è un sabato, una domenica o un giorno fe- stivo riconosciuto dal diritto federale o cantonale, il termine scade il primo giorno feriale seguente (art. 20 cpv. 3 PA).</w:t>
      </w:r>
    </w:p>
    <w:p>
      <w:r>
        <w:rPr>
          <w:b/>
        </w:rPr>
        <w:t>E. 3.3</w:t>
      </w:r>
    </w:p>
    <w:p>
      <w:r>
        <w:t>Secondo l'art. 21 cpv. 1 PA, le richieste scritte devono essere consegnate all'autorità oppure, a lei indirizzate, a un ufficio postale svizzero o a una rappresentanza diplomatica o consolare svizzera al più tardi l'ultimo giorno del termine.</w:t>
      </w:r>
    </w:p>
    <w:p>
      <w:r>
        <w:t>C-6361/2023 Pagina 4</w:t>
      </w:r>
    </w:p>
    <w:p>
      <w:r>
        <w:rPr>
          <w:b/>
        </w:rPr>
        <w:t>E. 4.1</w:t>
      </w:r>
    </w:p>
    <w:p>
      <w:r>
        <w:t>Nel caso concreto, sia dall’estratto Track &amp; Trace della Posta svizzera (allegato al doc. TAF 5), che da quanto esposto dall’assicurato nel ricorso 28 novembre 2023 (doc. TAF 1 pag. 1), risulta che la decisione impugnata è stata notificata in data 27 ottobre 2023.</w:t>
      </w:r>
    </w:p>
    <w:p>
      <w:r>
        <w:rPr>
          <w:b/>
        </w:rPr>
        <w:t>E. 4.2</w:t>
      </w:r>
    </w:p>
    <w:p>
      <w:r>
        <w:t>Ritenuto quindi che il termine di trenta giorni per inoltrare ricorso ha iniziato a decorrere il 28 ottobre 2023 e che il mese di ottobre conta 31 giorni, esso è scaduto il 26 novembre 2023 (domenica), termine riportato al 27 novembre 2023 (primo giorno feriale seguente, art. 20 cpv. 3 PA). Il ricorso del 28 novembre 2023 (cfr. timbro apposto sulla busta di trasmis- sione [allegato a doc. TAF 1]) è pertanto tardivo e dunque inammissibile (art. 22 cpv. 1, art. 23 PA in relazione con l'art. 37 LTAF e art. 1 cpv. 2 lett. cbis e 2 cpv. 4 PA).</w:t>
      </w:r>
    </w:p>
    <w:p>
      <w:r>
        <w:rPr>
          <w:b/>
        </w:rPr>
        <w:t>E. 5.1</w:t>
      </w:r>
    </w:p>
    <w:p>
      <w:r>
        <w:t>A._______ ha altresì formulato una richiesta di restituzione del ter- mine, prevalendosi di difficoltà nella notifica del progetto di decisione e della decisione impugnata a seguito dell’abbandono nel settembre 2022 della sua precedente residenza a cui aveva fatto seguito un periodo senza fissa dimora. A suo dire, tale variazione era stata comunicata, sia telefoni- camente che per posta elettronica, all’UAIE, il quale è stata invitato ad ef- fettuare ogni comunicazione al suo riguardo in forma elettronica. L’autorità inferiore non avrebbe dato seguito a questa richiesta. Senza risposta sa- rebbe inoltre rimaste le emails con le quali egli ha comunicato il nuovo re- capito attivo dal settembre 2023.</w:t>
      </w:r>
    </w:p>
    <w:p>
      <w:r>
        <w:rPr>
          <w:b/>
        </w:rPr>
        <w:t>E. 5.2</w:t>
      </w:r>
    </w:p>
    <w:p>
      <w:r>
        <w:t>Giova rilevare che secondo l'art. 41 LPGA, che corrisponde all'art. 24 cpv. 1 PA, se il richiedente o il suo rappresentante è stato impedito, senza sua colpa, di agire entro il termine stabilito, lo stesso è restituito, sempre che l'interessato lo domandi adducendone i motivi entro trenta giorni dalla cessazione dell'impedimento e compia l'atto omesso.</w:t>
      </w:r>
    </w:p>
    <w:p>
      <w:r>
        <w:rPr>
          <w:b/>
        </w:rPr>
        <w:t>E. 5.2.1</w:t>
      </w:r>
    </w:p>
    <w:p>
      <w:r>
        <w:t>Le tre condizioni menzionate all'art. 41 LPGA, ossia l'impedimento non colpevole, la domanda motivata e il compimento dell'atto omesso, sono cumulative.</w:t>
      </w:r>
    </w:p>
    <w:p>
      <w:r>
        <w:rPr>
          <w:b/>
        </w:rPr>
        <w:t>E. 5.2.2</w:t>
      </w:r>
    </w:p>
    <w:p>
      <w:r>
        <w:t>La giurisprudenza in materia di restituzione di un termine è molto restrittiva e considera quale impedimento ad agire unicamente un ostacolo oggettivo. Tale è il caso quando il richiedente o il suo rappresentante sono</w:t>
      </w:r>
    </w:p>
    <w:p>
      <w:r>
        <w:t>C-6361/2023 Pagina 5 stati impediti di agire nel termine stabilito a causa di una circostanza indi- pendente dalla loro volontà ed ai quali non è dato riconoscere un compor- tamento negligente; l'ignoranza della legge, il sovraccarico di lavoro, come pure l'assenza per ferie o le carenze di ordine organizzativo, non rappre- sentano dei validi motivi giustificanti la restituzione del termine (cfr. STEFAN VOGEL, in: Kommentar zum Bundesgesetz über das Verwaltungsverfahren (VwVG), 2a ed. 2016, ad art. 24 PA, n. marg. 10 e segg., pagg. 333-335; [tra le tante] sentenze del TAF A-1946/2013 del 2 agosto 2013 consid. 2.7; A-3689/2012 del 15 gennaio 2013 consid. 3.2 e A-1634/2011 del 31 ottobre 2011 consid. 2.3 e relativi riferimenti; cfr. parimenti MOSER/BEU- SCH/KNEUBÜHLER, Prozessieren vor dem Bundesverwaltungsgericht, 2a ed. 2013, n. marg. 2.136 e segg., pagg. 84 e segg.).</w:t>
      </w:r>
    </w:p>
    <w:p>
      <w:r>
        <w:rPr>
          <w:b/>
        </w:rPr>
        <w:t>E. 5.2.3</w:t>
      </w:r>
    </w:p>
    <w:p>
      <w:r>
        <w:t>Un'impossibilità soggettiva è data allorquando l'atto da compiere nel termine sarebbe stato oggettivamente espletabile ma l'interessato è stato impedito di agire a causa di particolari circostanze di cui lo stesso non è responsabile. L'ostacolo soggettivo deve aver messo l'amministrato o il suo rappresentante nell'impossibilità di occuparsi delle proprie incombenze o di indicare un terzo affinché se ne occupi, come il ricovero urgente in ospe- dale dovuto ad un infortunio o una malattia grave; che non appena sia og- gettivamente e soggettivamente esigibile che la persona in oggetto agisca personalmente o che affidi a un terzo la salvaguardia dei suoi interessi, cessa l'impedimento senza sua colpa (cfr. DTF 119 II 86 consid. 2; sen- tenze del TF K 34/03 del 2 luglio 2003 e I 854/06 del 5 di-cembre 2006; STEFAN VOGEL, op. cit., ad art. 24 PA, n. marg. 10 e segg., pagg. 333- 335).</w:t>
      </w:r>
    </w:p>
    <w:p>
      <w:r>
        <w:rPr>
          <w:b/>
        </w:rPr>
        <w:t>E. 5.2.4</w:t>
      </w:r>
    </w:p>
    <w:p>
      <w:r>
        <w:t>Tali circostanze devono essere apprezzate in modo oggettivo e l'i- stante, dal canto suo, non può limitarsi a rendere verosimile, bensì deve provare che non gli è imputabile la colpa dell'inosservanza del termine (cfr. URSINA BEERLI-BONARD, Die ausserordentlichen Rechtsmittel in der Ver- waltungsrechtspflege des Bundes und der Kantone, 1985, pagg. 227 e segg.).</w:t>
      </w:r>
    </w:p>
    <w:p>
      <w:r>
        <w:rPr>
          <w:b/>
        </w:rPr>
        <w:t>E. 5.3</w:t>
      </w:r>
    </w:p>
    <w:p>
      <w:r>
        <w:t>Nel caso concreto non emerge alcun impedimento oggettivo o sogget- tivo a cui il ricorrente – o il suo patrocinatore – è stato confrontato e a causa del quale il termine di ricorso non è stato osservato. Dagli atti a disposizione di questo Tribunale non risulta infatti che la procura del 13 giugno 2017 (doc. UAIE 5 pag. 34) con la quale A._______ ha con- ferito mandato al Patronato INAS di rappresentarlo in relazione alla do- manda di prestazioni presentata in data 13 giugno 2017 sia stata revocata,</w:t>
      </w:r>
    </w:p>
    <w:p>
      <w:r>
        <w:t>C-6361/2023 Pagina 6 né dall’assicurato, né dal patrocinatore, di modo che essa esplica tutt’ora i suoi effetti. Il Patronato INAS ritenendo, erroneamente, che la procura con- feritagli non fosse più valida si è limitato a trasmettere i citati atti all’assicu- rato all’ultimo indirizzo conosciuto, senza intraprendere ulteriori passi per contattarlo. Esso non ha inoltre informato l’autorità inferiore dell’impossibi- lità di raggiungere il mandante. Per quanto attiene inoltre la corrispondenza per posta elettronica intercorsa tra l’insorgente e l’UAIE (allegato 2 al doc. TAF 1) dagli atti emerge che con email del 6 marzo 2023 – in risposta alla comunicazione del 20 settembre 2022 con cui il ricorrente ha (molto vero- similmente) comunicato l’assenza di un recapito – l’autorità di prime cure lo ha invitato a comunicarle, non appena possibile, il suo nuovo indirizzo di residenza. Ora, in dispregio al proprio obbligo di collaborazione, A._______ non ha informato l’UAIE in merito alla nuova residenza di cui egli indica disporre dal settembre 2023 (cfr. doc. TAF 1 pag. 2). Egli si è infatti rivolto all’autorità soltanto in data 28 novembre 2023, quindi al momento della no- tifica della decisione impugnata, limitandosi per di più a comunicare unica- mente un recapito telefonico, rivelatosi poi non valido (doc. 4 allegato al doc. TAF 5). Siccome la procura del 13 giugno 2017 non è stata revocata e che inoltre né l’insorgente né il patrocinatore hanno comunicato un altro indirizzo di notificazione è pertanto a giusto titolo che l’autorità inferiore ha continuato ad interagire con il patrocinatore anche posteriormente alla de- cisione del 21 gennaio 2019, notificandogli infine sia il progetto di decisione del 14 settembre 2023 che, successivamente, la decisione impugnata del 25 ottobre seguente.</w:t>
      </w:r>
    </w:p>
    <w:p>
      <w:r>
        <w:rPr>
          <w:b/>
        </w:rPr>
        <w:t>E. 5.4</w:t>
      </w:r>
    </w:p>
    <w:p>
      <w:r>
        <w:t>In ragione del carattere cumulativo delle tre condizioni menzionate all'art. 41 LPGA (consid. 5.2.1), in assenza di un impedimento non colpe- vole non occorre procedere alla valutazione degli altri requisiti, ossia la presenza di una domanda motivata e il compimento dell'atto omesso. Ne consegue che una restituzione del termine non entra in linea di conto.</w:t>
      </w:r>
    </w:p>
    <w:p>
      <w:r>
        <w:rPr>
          <w:b/>
        </w:rPr>
        <w:t>E. 6</w:t>
      </w:r>
    </w:p>
    <w:p>
      <w:r>
        <w:t>A titolo abbondanziale, si segnala che per costante giurisprudenza, gli as- sicurati devono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ciò che corrisponde al caso in esame.</w:t>
      </w:r>
    </w:p>
    <w:p>
      <w:r>
        <w:t>C-6361/2023 Pagina 7 L’eventuale pregiudizio subito dall’assicurato a dipendenza dell’agire del suo rappresentante potrà quindi se del caso (nella misura in cui vi sia una violazione degli obblighi derivanti dal rapporto di mandato) essere addebi- tato a quest’ultimo.</w:t>
      </w:r>
    </w:p>
    <w:p>
      <w:r>
        <w:rPr>
          <w:b/>
        </w:rPr>
        <w:t>E. 7</w:t>
      </w:r>
    </w:p>
    <w:p>
      <w:r>
        <w:t>Visto quanto sopra, il ricorso è irricevibile.</w:t>
      </w:r>
    </w:p>
    <w:p>
      <w:r>
        <w:rPr>
          <w:b/>
        </w:rPr>
        <w:t>E. 8</w:t>
      </w:r>
    </w:p>
    <w:p>
      <w:r>
        <w:t>Il giudice dell'istruzione decide quale giudice unico la non entrata nel merito di impugnazioni manifestamente inammissibili (art. 23 cpv. 1 lett. b LTAF).</w:t>
      </w:r>
    </w:p>
    <w:p>
      <w:r>
        <w:rPr>
          <w:b/>
        </w:rPr>
        <w:t>E. 9</w:t>
      </w:r>
    </w:p>
    <w:p>
      <w:r>
        <w:t>Eccezionalmente non si prelevano spese processuali (art. 63 cpv. 1 frase 3 PA nonché art. 6 lett. b del regolamento del 21 febbraio 2008 sulle tasse e sulle spese ripetibili nelle cause dinnanzi al Tribunale amministrativo fe- derale [TS-TAF, RS 173.320.2]), né si assegnano spese ripetibili (art. 64 PA).</w:t>
      </w:r>
    </w:p>
    <w:p>
      <w:r>
        <w:t>(dispositivo alla pagina seguente)</w:t>
      </w:r>
    </w:p>
    <w:p>
      <w:r>
        <w:t>C-6361/2023 Pagina 8 Per questi motivi, il Tribunale amministrativo federale pronun- cia: 1. Il ricorso è inammissibile. 2. Non si prelevano spese processuali, né si assegnano indennità per spese ripetibili. 3. Questa sentenza è comunicata al ricorrente, all'autorità inferiore e all’UFAS.</w:t>
      </w:r>
    </w:p>
    <w:p>
      <w:r>
        <w:t>I rimedi giuridici sono menzionati alla pagina seguente.</w:t>
      </w:r>
    </w:p>
    <w:p>
      <w:r>
        <w:t>Il giudice unico: Il cancelliere:</w:t>
      </w:r>
    </w:p>
    <w:p>
      <w:r>
        <w:t>Christoph Rohrer Graziano Mordasini</w:t>
      </w:r>
    </w:p>
    <w:p>
      <w:r>
        <w:t>C-6361/2023 Pagina 9</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