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C-6361/2016 vom 21. August 2017</w:t>
      </w:r>
    </w:p>
    <w:p>
      <w:r>
        <w:t>Bundesverwaltungsgericht, 2017-08-21, IT</w:t>
      </w:r>
    </w:p>
    <w:p>
      <w:r>
        <w:rPr>
          <w:b/>
        </w:rPr>
        <w:t xml:space="preserve">Quelle: </w:t>
      </w:r>
      <w:r>
        <w:t>https://mcp.opencaselaw.ch/entscheid/bvger_C-6361_2016</w:t>
      </w:r>
    </w:p>
    <w:p>
      <w:r>
        <w:t>FR: TAF C-6361/2016 du 21 août 2017</w:t>
      </w:r>
    </w:p>
    <w:p>
      <w:r>
        <w:t>IT: TAF C-6361/2016 del 21 agosto 2017</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L'oggetto litigioso nella presente procedura ricorsuale è costituito dalla questione di sapere se all'insorgente possano, o meno, essere computati almeno un anno intero di reddito, di accrediti per compiti educativi o assistenziali.</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Per ogni assicurato obbligato a pagare i contributi, è tenuto un conto individuale, sul quale sono annotate le indicazioni necessarie al calcolo delle rendite ordinarie (art. 30ter cpv. 1 LAVS). L'art. 140 cpv. 1 lett. d ed e OAVS (RS 831.101) stabilisce che la registrazione nel conto individuale dell'assicurato comprende l'anno di contribuzione e la durata contributiva in mesi nonché il reddito annuo in franchi.</w:t>
      </w:r>
    </w:p>
    <w:p>
      <w:r>
        <w:rPr>
          <w:b/>
        </w:rPr>
        <w:t>E. 4.3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TF H 133/06 del 25 settembre 2007 nonché I 524/02 del 25 novembre 2002 e relativi riferimenti). In effetti, per il periodo anteriore al 1° gennaio 1969, i conti individuali non comprendono l'indicazione della durata contributiva in mesi.</w:t>
      </w:r>
    </w:p>
    <w:p>
      <w:r>
        <w:rPr>
          <w:b/>
        </w:rPr>
        <w:t>E. 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4.5.1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4.5.2</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e relativi riferimenti).</w:t>
      </w:r>
    </w:p>
    <w:p>
      <w:r>
        <w:rPr>
          <w:b/>
        </w:rPr>
        <w:t>E. 5.1</w:t>
      </w:r>
    </w:p>
    <w:p>
      <w:r>
        <w:t>Nello scritto di opposizione del 18 luglio 2016 e, implicitamente, nel ricorso, il ricorrente allega di avere lavorato in Svizzera nel giugno 1962 in qualità di facchino e addetto alle pulizie presso un albergo-ristorante a B._______. L'insorgente - cui incombe nell'ambito in esame un obbligo di collaborare accresciuto (DTF 117 V 261 consid. 3d) - non ha comunque esibito dei documenti, quali in particolare certificati di lavoro, distinte di salario, permessi di soggiorno, da cui desumere un periodo contributivo in Svizzera per l'anno 1962. Ciò benché fosse stato informato, nello scritto della CSC del 17 agosto 2016 (doc. 9) e nella decisione su opposizione del 23 settembre 2016 (doc. 11), della necessità di produrre dei documenti alfine di permettere una diversa valutazione della durata contributiva nell'anno 1962. In altri termini, in assenza di una precisa presa di posizione del ricorrente rispettivamente dell'esibizione di mezzi probatori suscettibili di corroborare il preteso periodo lavorativo in Svizzera nell'anno 1962 non incombe a questo Tribunale di effettuare degli ulteriori accertamenti d'ufficio. Tanto meno laddove, come nel caso di specie, è poco probabile sia possibile ricavare da siffatte indagini supplementari nuovi elementi decisivi, il ricorrente non avendo fornito il nominativo e l'indirizzo dell'allora datore di lavoro ed apparendo altresì poco probabile che l'albergo-ristorante, presso cui il ricorrente avrebbe lavorato un mese nel 1962, abbia conservato i dati concernenti l'insorgente per oltre 55 anni, considerato che il datore di lavoro è obbligato a conservare i dati personali del lavoratore unicamente per almeno cinque anni (art. 73 cpv. 2 dell'ordinanza 1 del 10 maggio 2000 concernente la legge sul lavoro [OLL; RS 822.111]; v., sulla questione, la sentenza del TF 9C_899/2010 del 15 dicembre 2010 consid. 3; v. anche le sentenze del TAF C-418/2014 del 27 marzo 2014 consid. 5.1 e C-21/2013 del 3 giugno 2013 consid. 4.2).</w:t>
      </w:r>
    </w:p>
    <w:p>
      <w:r>
        <w:rPr>
          <w:b/>
        </w:rPr>
        <w:t>E. 5.2</w:t>
      </w:r>
    </w:p>
    <w:p>
      <w:r>
        <w:t>In conclusione, non sussistendo i presupposti per l'espletamento d'ulteriori indagini d'ufficio, l'accertamento dei fatti effettuato non ha permesso, come indicato dalla CSC (v. doc. 4 pag. 3), anche a causa del fatto che il ricorrente non ha saputo esibire dei documenti al riguardo, di ritrovare dei contributi AVS versati dal ricorrente, tanto meno avrebbe consentito di ritrovare dei contributi per una durata sufficiente alfine del conseguimento del diritto ad una rendita AVS Svizzera, l'insorgente stesso avendo indicato di avere lavorato in Svizzera per un mese dal 3 giugno al 3 luglio 1962. L'autorità inferiore ha quindi correttamente ritenuto nella decisione impugnata che l'insorgente non adempie il requisito minimo di un periodo contributivo di un anno per poter pretendere una rendita di vecchiaia svizzera, giusta l'art. 29 cpv. 1 LAVS, il medesimo non avendo comunque dimostrato di avere svolto, per un mese, attività lucrativa in Svizzera rispettivamente di avere versato contributi all'assicurazione svizzera per la vecchiaia. Peraltro, giusta l'art. 57 n. 1 del regolamento n. 883/2004, l'istituto assicurativo svizzero può rifiutare l'assegnazione di una rendita ad un cittadino straniero domiciliato in Italia per il fatto che non ha versato contributi per almeno un anno intero (a norma dell'art. 29 LAVS; DTF 130 V 335 consid. 3.1.2 e 4.3).</w:t>
      </w:r>
    </w:p>
    <w:p>
      <w:r>
        <w:rPr>
          <w:b/>
        </w:rPr>
        <w:t>E. 6.1</w:t>
      </w:r>
    </w:p>
    <w:p>
      <w:r>
        <w:t>Per il resto, il ricorrente postula "la restituzione della contribuzione versata nella misura risultante dalle registrazioni sul conto individuale". Tuttavia, l'autorità inferiore non ha reso una decisione su questo punto né si è espressa al riguardo nella sua risposta al ricorso del 19 gennaio 2017. Per conseguenza, non essendo stata (ancora) emessa una decisione (o una decisione su opposizione) su tale questione, manca l'oggetto impugnato e quindi un presupposto processuale (DTF 131 V 164 consid. 2.1 pag. 164 e seg. e 125 V 413 consid. 1a pag. 414 con riferimenti; cfr. pure sentenza del TF 8C_549/2007 del 30 maggio 2008 consid. 4). In altri termini, oggetto litigioso dinanzi a questo Tribunale può unicamente essere determinato da ciò su cui l'autorità inferiore ha statuito in prima istanza su domanda dell'assicurato. Un'estensione a rapporti giuridici non giudicati dall'autorità inferiore non entra in considerazione. Peraltro, l'estensione dell'oggetto litigioso ad una questione né esaminata né decisa nella decisione impugnata, è possibile a condizione che - in corso di procedura - l'amministrazione si sia espressa perlomeno tramite un atto processuale (DTF 130 V 501 consid. 1.2 e 122 V 34 consid. 2a con rinvii), ciò che nel caso di specie non ha fatto. Per conseguenza, la succitata conclusione ricorsuale è inammissibile.</w:t>
      </w:r>
    </w:p>
    <w:p>
      <w:r>
        <w:rPr>
          <w:b/>
        </w:rPr>
        <w:t>E. 6.2</w:t>
      </w:r>
    </w:p>
    <w:p>
      <w:r>
        <w:t>Per sovrabbondanza, giova rilevare che il rimborso dei contributi è escluso allorquando, come nel caso di specie, trova applicazione una convenzione di sicurezza sociale stipulata tra la Svizzera e lo Stato in cui l'assicurato è originario (sentenza del TF H 383/00 del 12 luglio 2011 consid. 2a; sentenza del TAF C-1241/2012 del 22 maggio 2013 consid. 3.2). Inoltre,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Questo Tribunale ha già avuto modo di pronunciare che dall'entrata in vigore dell'ALC per i cittadini italiani non è più possibile trasferire i contributi conformemente a quanto era previsto dalla Convenzione italo-svizzera relativa alla sicurezza sociale (in vigore dal 1° settembre 1964) e dall'Accordo aggiuntivo alla Convenzione suddetta (in vigore dal 1° luglio 1973; cfr. sentenza del TAF C-5416/2013 dell'8 dicembre 2016 consid. 5.4 con rinvio). Ciò premesso - e anche volendo prescindere dal fatto che l'insorgente non ha comunque dimostrato il versamento di contribuiti AVS a suo favore in Svizzera per un mese nel 1962 - non vi è pertanto ragione di trasmettere la richiesta del ricorrente di "restituzione della contribuzione versata nella misura risultante dalle registrazioni sul conto individuale" all'autorità inferiore per decisione. Al ricorrente resta naturalmente riservata la facoltà di procedere non di meno personalmente all'inoltro dinanzi alla CSC di una tale richiesta.</w:t>
      </w:r>
    </w:p>
    <w:p>
      <w:r>
        <w:rPr>
          <w:b/>
        </w:rPr>
        <w:t>E. 7</w:t>
      </w:r>
    </w:p>
    <w:p>
      <w:r>
        <w:t>Da quanto esposto, consegue che - nella misura in cui ammissibile -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in considerazione, fra l'altro, dei generici argomenti presentati, deve ritenersi siccome manifestamente infondato. La presente sentenza di rigetto del ricorso può pertanto essere resa a giudice unico.</w:t>
      </w:r>
    </w:p>
    <w:p>
      <w:r>
        <w:rPr>
          <w:b/>
        </w:rPr>
        <w:t>E. 8.1</w:t>
      </w:r>
    </w:p>
    <w:p>
      <w:r>
        <w:t>Non si prelevano spese processuali (art. 85bis cpv. 2 LAVS).</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