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C-6360/2008 vom 3. April 2009</w:t>
      </w:r>
    </w:p>
    <w:p>
      <w:r>
        <w:t>Bundesverwaltungsgericht, 2009-04-03, FR</w:t>
      </w:r>
    </w:p>
    <w:p>
      <w:r>
        <w:rPr>
          <w:b/>
        </w:rPr>
        <w:t xml:space="preserve">Quelle: </w:t>
      </w:r>
      <w:r>
        <w:t>https://mcp.opencaselaw.ch/entscheid/bvger_C-6360_2008</w:t>
      </w:r>
    </w:p>
    <w:p>
      <w:r>
        <w:t>FR: TAF C-6360/2008 du 3 avril 2009</w:t>
      </w:r>
    </w:p>
    <w:p>
      <w:r>
        <w:t>IT: TAF C-6360/2008 del 3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qui a obtenu le concours de son conseil légal,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en matière de visa joue un rôle très important dans la prévention de l'immigration clandestine (cf. à ce sujet le Message concernant la loi sur les étrangers du 8 mars 2002, FF 2002, p. 3493). Aussi, les autorités suisses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du Sénégal, Y._______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8.1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8.2</w:t>
      </w:r>
    </w:p>
    <w:p>
      <w:r>
        <w:t>A ce sujet, compte tenu de la situation socio-économique prévalant au Sénégal et des disparités économiques importantes existant entre ce pays et la Suisse, le Tribunal ne saurait écarter les craintes émises quant à un retour de Y._______ à l'échéance du visa. Les conditions économiques difficiles qui ont cours au Sénégal, et auxquelles la famille de Y._______ est également confrontée comme le recourant en a témoigné (cf. lettre du 11 avril 2008), ne sont pas sans exercer une pression migratoire importante sur la population locale. Cette tendance est encore renforcée lorsque l'invitée peut s'appuyer à l'étranger sur un réseau social préexistant (parents, amis) ou sur une personne avec laquelle elle noue une relation affective, telle qu'elle peut exister entre X._______ et Y._______. A cet égard, les sentiments qu'éprouve le recourant pour son invitée, pour tout honorables qu'ils soient, ne sont pas un élément propre à renforcer les garanties d'un retour au pays au terme du séjour en Suisse.</w:t>
      </w:r>
    </w:p>
    <w:p>
      <w:r>
        <w:rPr>
          <w:b/>
        </w:rPr>
        <w:t>E. 8.3</w:t>
      </w:r>
    </w:p>
    <w:p>
      <w:r>
        <w:t>Cela étant, comme il a déjà été mentionné ci-dessus, la seule situation dans le pays d'origine ou de résidence ne suffit pas à conclure à l'absence de garantie quant à la sortie de Suisse à l'issue du séjour, toutes les particularités du cas d'espèce devant être prises en considération.</w:t>
      </w:r>
    </w:p>
    <w:p>
      <w:r>
        <w:rPr>
          <w:b/>
        </w:rPr>
        <w:t>E. 8.4</w:t>
      </w:r>
    </w:p>
    <w:p>
      <w:r>
        <w:t>En l'espèce, Y._______ serait âgée de 41 ans, commerçante et mère d'une fille de sept ans. Elle a bien produit un extrait d'un compte du Crédit mutuel du Sénégal, mais n'a pas démontré disposer d'un emploi régulièrement rémunéré, susceptible de créer certaines attaches économiques avec le Sénégal. Ses activités de commerce en objets d'art ou en produits agricoles sont à ce titre manifestement insuffisantes pour assurer son retour au pays après un séjour en Europe. Au contraire, sa situation de femme célibataire libre de tout engagement lui permettrait de se créer facilement une nouvelle existence hors de son pays d'origine, sans que cela n'entraîne pour elle d'importantes difficultés sur un plan personnel. La scolarisation de sa fille au Sénégal n'apparaît pas non plus déterminante. Celle-ci étant en âge d'école obligatoire, elle pourrait rejoindre sa mère ultérieurement par le biais d'un regroupement familial. Plus encore, le Tribunal doute du but réellement poursuivi par la venue en Suisse de Y._______ (cf. art. 12 al. 2 let. c OEV). En effet, si le TAF a pris la mesure du projet de X._______ lié à la culture d'une plante médicinale, il ne voit pas en quoi la présence de Y._______ est nécessaire à son déroulement. Celle-ci n'est pas maraîchère, ni n'a de connaissances spécifiques en lien avec l'Artemisia annua. Le recourant a allégué à plusieurs reprises que Y._______ pourrait le soutenir moralement dans son entreprise et apporter son témoignage aux organisations qu'il entendait approcher pour trouver un financement. Toutefois, le recourant peut parfaitement entamer ces démarches individuellement, en se documentant de manière adéquate et en rencontrant les personnes potentiellement intéressées par son projet. Il s'étonne d'ailleurs qu'à ce jour, il n'ait pas pris cette initiative et attende la venue de l'invitée pour aller de l'avant. Pour le reste, c'est principalement au Sénégal, en se mettant en relation avec les cultivateurs et les autorités locales, que le recourant a une chance de voir aboutir son plan. Fort de ce constat, le Tribunal estime que le déplacement en Suisse de son amie sénégalaise ne répond à aucun besoin impérieux. L'objectif réel du séjour en Suisse de Y._______ n'est ainsi pas clairement établi et l'on ne saurait considérer, dans ces circonstances, que son retour au pays soit assorti de garanties suffisantes. Il sera encore rappelé que l'identité de Y._______ est sujette à caution vu la différence entre son âge réel et celui figurant sur son passeport ou sa carte d'identité nationale. Certes, le recourant souligne que, par le passé, la modification de sa date de naissance avait permis à Y._______ de fréquenter les établissements scolaires. Cette thèse, qui n'est aucunement étayée, n'emporte nullement la conviction du Tribunal. Elle n'explique pas non plus pourquoi la prénommée, au moment de se faire établir de nouveaux documents de voyage en juillet 2008, n'a pas fait corriger des données manifestement inexactes (12 ans d'écart entre les dates de naissance). Par surabondance, le Tribunal tient à relever que le refus de visa opposé à Y._______ ne devrait pas constituer un obstacle au maintien de relations avec cette dernière. D'une part, X._______ a financé, en partie, la construction d'une maison au Sénégal, où il s'imagine pouvoir vivre périodiquement (cf. mémoire de recours). D'autre part, le recourant avait de toute manière prévu, dans le déroulement de son projet, de se rendre au Sénégal à plus ou moins brève échéance pour concrétiser son programme de plantation.</w:t>
      </w:r>
    </w:p>
    <w:p>
      <w:r>
        <w:rPr>
          <w:b/>
        </w:rPr>
        <w:t>E. 9</w:t>
      </w:r>
    </w:p>
    <w:p>
      <w:r>
        <w:t>Certes, il peut sembler sévère de refuser à une personne l'autorisation d'entrer dans un pays où réside une personne avec qui la vie à deux est envisagée. Il convient toutefois de souligner que cette situation ne diffère pas de celle de nombreux étrangers dont la parenté ou les proches amis demeurent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pas sans avoir une incidence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C-1461/2008 du 17 mars 2009 consid. 9 et jurisprudence citée) et ne suffisent pas non plus à garantir que son départ interviendra dans les délais prévus. Partant, au vu de l'ensemble des circonstances, le TAF juge qu'il ne saurait être reproché à l'ODM d'avoir refusé à Y._______ la délivrance d'une autorisation d'entrée en Suisse, respectivement dans l'espace Schengen.</w:t>
      </w:r>
    </w:p>
    <w:p>
      <w:r>
        <w:rPr>
          <w:b/>
        </w:rPr>
        <w:t>E. 11</w:t>
      </w:r>
    </w:p>
    <w:p>
      <w:r>
        <w:t>Par sa décision du 15 septembre 2008, l'ODM n'a donc ni violé le droit fédéral, ni constaté des faits pertinents de manière inexacte ou incomplète; en outre, cette décision n'est pas inopportune (art. 49 PA). En conséquence, le recours est rejeté.</w:t>
      </w:r>
    </w:p>
    <w:p>
      <w:r>
        <w:rPr>
          <w:b/>
        </w:rPr>
        <w:t>E. 12</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