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C-6357/2009 vom 24. Juni 2010</w:t>
      </w:r>
    </w:p>
    <w:p>
      <w:r>
        <w:t>Bundesverwaltungsgericht, 2010-06-24, IT</w:t>
      </w:r>
    </w:p>
    <w:p>
      <w:r>
        <w:rPr>
          <w:b/>
        </w:rPr>
        <w:t xml:space="preserve">Quelle: </w:t>
      </w:r>
      <w:r>
        <w:t>https://mcp.opencaselaw.ch/entscheid/bvger_C-6357_2009</w:t>
      </w:r>
    </w:p>
    <w:p>
      <w:r>
        <w:t>FR: TAF C-6357/2009 du 24 juin 2010</w:t>
      </w:r>
    </w:p>
    <w:p>
      <w:r>
        <w:t>IT: TAF C-6357/2009 del 24 giugno 2010</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Il ricorrente ha versato un anticipo di Fr. 301.-, che copre le presunte spese processuali.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(DTF 130 V 445 consid. 1.2).</w:t>
      </w:r>
    </w:p>
    <w:p>
      <w:r>
        <w:rPr>
          <w:b/>
        </w:rPr>
        <w:t>E. 4.2</w:t>
      </w:r>
    </w:p>
    <w:p>
      <w:r>
        <w:t>Il periodo di cognizione giudiziaria dello scrivente Tribunale amministrativo federale si estende fino al 26 agosto 2009, data dell'impugnata decisione. Il giudice delle assicurazioni sociali analizza, infatti, la legalità della decisione impugnata, in generale, secondo lo stato di fatto esistente al momento in cui la decisione in lite è stata resa (DTF 130 V citata).</w:t>
      </w:r>
    </w:p>
    <w:p>
      <w:r>
        <w:rPr>
          <w:b/>
        </w:rPr>
        <w:t>E. 5</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tre anni. Pertanto, l'interessato adempie la condizione della durata minima di contribuzione, alla quale la legge subordina l'erogazione di una rendita. Rimane ora da esaminare se sia invalido ai sensi di legge.</w:t>
      </w:r>
    </w:p>
    <w:p>
      <w:r>
        <w:rPr>
          <w:b/>
        </w:rPr>
        <w:t>E. 6.1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6.3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6.4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7</w:t>
      </w:r>
    </w:p>
    <w:p>
      <w:r>
        <w:t>L'interessato non ha più lavorato dopo il rimpatrio se si esclude un breve periodo nel 1992 e 1993. La nozione d'invalidità di cui all'art. 4 LAI e 8 LPGA è di carattere giuridico economico, non medico (DTF 116 V 249 consid. 1b). In base all'art. 16 LPGA, applicabile per il rinvio dell'art.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w:t>
      </w:r>
    </w:p>
    <w:p>
      <w:r>
        <w:rPr>
          <w:b/>
        </w:rPr>
        <w:t>E. 8</w:t>
      </w:r>
    </w:p>
    <w:p>
      <w:r>
        <w:t>Nel caso in esame è stata evidenziata la diagnosi di "cardiopatia ischemica da coronaropatia ostruttiva multivasale trattata con triplice by-pass aortocoronarico, diabete mellito non insulino dipendente con retinopatia diabetica trattata con laser, spondiloartrosi a moderata incidenza funzionale, bronchite cronica semplice" (cfr. perizia medica particolareggiata, E 213, del 7 gennaio 2009, doc. 30).</w:t>
      </w:r>
    </w:p>
    <w:p>
      <w:r>
        <w:rPr>
          <w:b/>
        </w:rPr>
        <w:t>E. 9.1</w:t>
      </w:r>
    </w:p>
    <w:p>
      <w:r>
        <w:t>Non concordi sono i pareri circa le ripercussioni invalidanti delle menzionate affezioni. In effetti, il medico dell'INPS pone un tasso d'invalidità dell'80% in qualsiasi attività, mentre il sanitario dell'UAIE (Dott. Milnersic) nega il requisito dell'invalidità (doc. 30, 32).</w:t>
      </w:r>
    </w:p>
    <w:p>
      <w:r>
        <w:rPr>
          <w:b/>
        </w:rPr>
        <w:t>E. 9.2</w:t>
      </w:r>
    </w:p>
    <w:p>
      <w:r>
        <w:t>Lo scrivente Tribunale considera che l'istruttoria non è stata adeguatamente svolta dal punto di vista medico. La documentazione riguardante la principale patologia che affligge A._______, ossia quella cardiaca, è infatti del tutto insufficiente. Dopo un intervento chirurgico di tale importanza sarebbe stato necessario fare esibire un complesso di prove cardiologiche complete ed esaurienti di recente esecuzione. Questi esami consistono, segnatamente, in un elettrocardiogramma sotto sforzo (ergometria), un ecocardiogramma, un elettrocardiogramma normale, eventualmente un esame Holter ed una dettagliata relazione d'esame cardiologico. In realtà, ad atti esiste unicamente un rapporto d'esame ecocardiografico manoscritto mal interpretabile del 17 giugno 2008 ed una scheda relativa a un presunto elettrocardiogramma del 24 luglio successivo (doc. 26, 27). Peraltro, questa relazione d'esame elettrocardiografico attesta ancora una cardiopatia ischemica, il che, se corrispondesse al vero, escluderebbe buona parte delle possibilità di lavoro per l'interessato.</w:t>
      </w:r>
    </w:p>
    <w:p>
      <w:r>
        <w:rPr>
          <w:b/>
        </w:rPr>
        <w:t>E. 9.3</w:t>
      </w:r>
    </w:p>
    <w:p>
      <w:r>
        <w:t>Difficilmente condivisibile appare poi il succinto commento del medico dell'UAIE, il quale conferma che l'interessato soffre di una cardiopatia ischemica, limitandosi a precisare che non si tratta di una malattia di lunga durata e che la funzione sistolica sarebbe in buono stato senza angor residuo. Pur senza poterlo definire inattendibile, non può essere affermato che detto referto del medico dell'UAIE fornisca, sotto ogni aspetto, un'opinione chiara e sufficientemente motivata sulle condizioni di salute del ricorrente, avente il necessario valore probante richiesto per vagliare la vertenza (DTF 125 V 352, consid. 3a; 122 V 160 consid. 1c e riferimenti). Il parere del medico dell'UAIE non può essere inoltre seguito nella misura in cui ammette una capacità lavorativa completa senza precisare in quale ambito. Peraltro, appare poco verosimile che una persona di quasi 60 anni operata con triplice by-pass aortocoronarico possa riprendere attività pesanti o stressanti, come quella, per esempio, esercitata da ultimo in Svizzera (metallurgia).</w:t>
      </w:r>
    </w:p>
    <w:p>
      <w:r>
        <w:rPr>
          <w:b/>
        </w:rPr>
        <w:t>E. 9.4</w:t>
      </w:r>
    </w:p>
    <w:p>
      <w:r>
        <w:t>Ove il parere del medico dell'UAIE diverge nettamente dagli altri giudizi (nella specie quello del sanitario INPS), e non può essere fondato su documentazione oggettiva avente la qualità di prova, occorre procedere ad una nuova investigazione medica. Infatti, è compito del medico porre un giudizio sullo stato di salute ed indicare in quale misura e in quali attività l'assicurato è incapace di lavoro (art. 49 dell'ordinanza del 17 gennaio 1961 sull'assicurazione per l'invalidità [OAI, RS 831.201]). Ora, fatte queste considerazioni, il collegio giudicante si trova nell'impossibilità di determinare la misura dell'eventuale incapacità di lavoro e di guadagno subita dall'interessato e da quando questa invalidità esisterebbe.</w:t>
      </w:r>
    </w:p>
    <w:p>
      <w:r>
        <w:rPr>
          <w:b/>
        </w:rPr>
        <w:t>E. 10.1</w:t>
      </w:r>
    </w:p>
    <w:p>
      <w:r>
        <w:t>In queste circostanze è necessario accogliere parzialmente il ricorso, annullare la decisione impugnata e rinviare l'incarto all'UAIE, affinché emani una nuova decisione. Certo, l'art. 61 cpv. 1 PA permette solo eccezionalmente di ricorrere ad una tale procedura. Nel caso concreto, l'applicazione dell'eccezione prevista è tuttavia giustificata se si considerano le numerose lacune dell'incarto e l'ampiezza delle informazioni da raccogliere.</w:t>
      </w:r>
    </w:p>
    <w:p>
      <w:r>
        <w:rPr>
          <w:b/>
        </w:rPr>
        <w:t>E. 10.2</w:t>
      </w:r>
    </w:p>
    <w:p>
      <w:r>
        <w:t>L'UAIE dovrà quindi completare l'istruttoria delucidando la situazione medica per il periodo da marzo 2008 (data di intervento chirurgico cardiologico) fino alla data dell'impugnata decisione (26 agosto 2009). L'UAIE emanerà poi un nuovo provvedimento impugnabile. A tale fine il ricorrente dovrà essere sottoposto ad una perizia approfondita in cardiologia e medicina interna con tutti quegli esami oggettivi che il caso richiede. Sarà inoltre fatto allestire un nuovo E 213. L'incarto sarà poi inviato in esame al servizio medico dell'UAIE, il quale si pronuncerà in merito all'evoluzione dell'incapacità al lavoro fra il marzo 2008 e il 26 agosto 2009, data della decisione impugnata, nonché in merito all'attività professionale che il ricorrente avrebbe potuto espletare nel periodo suddetto. L'amministrazione verificherà in particolare se dopo il 1992/1993 l'interessato non ha ripreso un'attività lucrativa. Se del caso, l'Autorità amministrativa effettuerà poi un'adeguata e circostanziata indagine comparativa dei redditi, tenendo conto dell'eventuale attività lucrativa svolta dopo il 1992/1993.</w:t>
      </w:r>
    </w:p>
    <w:p>
      <w:r>
        <w:rPr>
          <w:b/>
        </w:rPr>
        <w:t>E. 11.1</w:t>
      </w:r>
    </w:p>
    <w:p>
      <w:r>
        <w:t>Visto l'esito del ricorso, non vengono prelevate spese processuali e l'anticipo spese versato dal ricorrente di Fr. 301.- gli viene retrocesso.</w:t>
      </w:r>
    </w:p>
    <w:p>
      <w:r>
        <w:rPr>
          <w:b/>
        </w:rPr>
        <w:t>E. 11.2</w:t>
      </w:r>
    </w:p>
    <w:p>
      <w:r>
        <w:t>Non vengono riconosciute indennità per spese ripetibili, i rappresentanti iniziali (avv. Barsi &amp; Papadia) non essendo stati confermati con procura.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