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C-6353/2013 vom 13. Mai 2015</w:t>
      </w:r>
    </w:p>
    <w:p>
      <w:r>
        <w:t>Bundesverwaltungsgericht, 2015-05-13, DE</w:t>
      </w:r>
    </w:p>
    <w:p>
      <w:r>
        <w:rPr>
          <w:b/>
        </w:rPr>
        <w:t xml:space="preserve">Quelle: </w:t>
      </w:r>
      <w:r>
        <w:t>https://mcp.opencaselaw.ch/entscheid/bvger_C-6353_2013</w:t>
      </w:r>
    </w:p>
    <w:p>
      <w:r>
        <w:t>FR: TAF C-6353/2013 du 13 mai 2015</w:t>
      </w:r>
    </w:p>
    <w:p>
      <w:r>
        <w:t>IT: TAF C-6353/2013 del 13 maggio 2015</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sofern keine Ausnahme nach Art. 32 VGG vorliegt. Die Auffangeinrichtung ist eine Vorinstanz im Sinne von Art. 33 Bst. h VGG (vgl. Art. 54 Abs. 4 BVG [SR 831.40] und Art. 60 Abs. 2bis BVG [vgl. nachfolgend 3.3]).</w:t>
      </w:r>
    </w:p>
    <w:p>
      <w:r>
        <w:rPr>
          <w:b/>
        </w:rPr>
        <w:t>E. 1.2</w:t>
      </w:r>
    </w:p>
    <w:p>
      <w:r>
        <w:t>Angefochten ist die Verfügung der Vorinstanz vom 4. Oktober 2013, mit welcher sie den Rechtsvorschlag der Beschwerdeführerin beseitigt und sie zur Bezahlung des in Betreibung gesetzten Betrages verpflichtet hat. Eine Ausnahme im Sinne von Art. 32 VGG liegt nicht vor. Das Bundesverwaltungsgericht ist demnach zur Beurteilung der vorliegenden Beschwerde zuständig.</w:t>
      </w:r>
    </w:p>
    <w:p>
      <w:r>
        <w:rPr>
          <w:b/>
        </w:rPr>
        <w:t>E. 1.3</w:t>
      </w:r>
    </w:p>
    <w:p>
      <w:r>
        <w:t>Die Beschwerdeführerin hat am vorinstanzlichen Verfahren teilgenommen und ist als Adressatin der angefochtenen Verfügung besonders berührt, auch hat sie ein schutzwürdiges Interesse an der Änderung oder Aufhebung der angefochtenen Verfügung. Damit ist sie zur Beschwerde legitimiert (Art. 48 Abs. 1 VwVG). Sie hat fristgerecht (Art. 21 Abs. 2 VwVG, Art. 50 VwVG) und formgerecht (Art. 52 VwVG) Beschwerde erhoben. Nachdem wie erwähnt auch der Kostenvorschuss fristgerecht geleistet wurde (vorne Sachverhalt F), ist auf die Beschwerde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wenn, wie hier, nicht eine kantonale Behörde als Beschwerdeinstanz verfügt hat, die Unangemessenheit (Art. 49 VwVG).</w:t>
      </w:r>
    </w:p>
    <w:p>
      <w:r>
        <w:rPr>
          <w:b/>
        </w:rPr>
        <w:t>E. 1.5</w:t>
      </w:r>
    </w:p>
    <w:p>
      <w:r>
        <w:t>Strittig und nachfolgend zu prüfen ist, ob die Vorinstanz zu Recht die Beschwerdeführerin zur Zahlung von Fr. 11'823.70 zuzüglich 5% Zins verpflichtet und den Rechtsvorschlag in diesem Umfang aufgehoben hat, und ob die Vorinstanz der Beschwerdeführerin zudem zu Recht Fr. 103.- Betreibungskosten und Fr. 450.- Verfügungskosten in Rechnung gestellt hat.</w:t>
      </w:r>
    </w:p>
    <w:p>
      <w:r>
        <w:rPr>
          <w:b/>
        </w:rPr>
        <w:t>E. 2.1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BVV 2 [SR 831.441.1]).</w:t>
      </w:r>
    </w:p>
    <w:p>
      <w:r>
        <w:rPr>
          <w:b/>
        </w:rPr>
        <w:t>E. 2.2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2.3</w:t>
      </w:r>
    </w:p>
    <w:p>
      <w:r>
        <w:t>Gemäss Art. 66 Abs. 2 BVG i.V.m. Art. 3 Abs. 1 der Verordnung vom 28. August 1985 über die Ansprüche der Auffangeinrichtung der beruflichen Vorsorge (VAE, SR 831.434) sowie Art. 4 der "Anschlussbedingungen", welche einen integrierenden Bestandteil der Anschlussverfügung darstellen, hat der Arbeitgeber der Auffangeinrichtung die Beiträge für alle dem BVG unterstellten Arbeitnehmer von dem Zeitpunkt an zu entrichten, von dem an er bei einer Vorsorgeeinrichtung hätte angeschlossen sein müssen.</w:t>
      </w:r>
    </w:p>
    <w:p>
      <w:r>
        <w:rPr>
          <w:b/>
        </w:rPr>
        <w:t>E. 3.1</w:t>
      </w:r>
    </w:p>
    <w:p>
      <w:r>
        <w:t>Die Beschwerdeführerin bestreitet, dass X._______ einen BVG-pflichtigen Lohn bezogen habe. Er sei der alleinige Inhaber und Verwaltungsrat ihres Betriebs und habe nur ein Verwaltungsratshonorar bezogen. Demgegenüber vertritt die Vorinstanz in ihrer Vernehmlassung vom 5. März 2014 die Auffassung, ein Verwaltungsrat sei grundsätzlich BVG-pflichtig (vgl. Vernehmlassung E. 14. S. 5).</w:t>
      </w:r>
    </w:p>
    <w:p>
      <w:r>
        <w:rPr>
          <w:b/>
        </w:rPr>
        <w:t>E. 3.1.1</w:t>
      </w:r>
    </w:p>
    <w:p>
      <w:r>
        <w:t>Der Arbeitnehmerbegriff ist nach AHV-rechtlichen Kriterien zu verstehen, ohne dass jedoch der Entscheid über das AHV-Statut formell für die berufliche Vorsorge verbindlich wäre (Urteil des BGer 9C_395/2009 vom 16. März 2010 mit zahlreichen Hinweisen). Eine Arbeitnehmereigenschaft im Sinne des AHVG (SR 831.10) kann auch vorliegen, wenn zivilrechtlich kein Arbeitsvertrag, sondern z.B. ein Auftragsverhältnis besteht (BGE 122 V 169 E. 6a/aa S. 175). Der Begriff des Arbeitnehmers im Sinne des BVG ist somit weiter als derjenige im Sinne des Arbeitsvertragsrechts (SZS 2004 S. 566, B 75/03; SVR 2001 BVG Nr. 2 S. 5, B 11/00). Die Rechtsprechung geht bei Personen, die als Geschäftsführer einer Kapitalgesellschaft tätig sind, in aller Regel von einer unselbständigen Erwerbstätigkeit aus und qualifiziert deren Entschädigung als massgebenden Lohn. Ob davon in ganz besonders gelagerten Fällen abzuweichen ist, wenn der Geschäftsführer Allein- oder Mehrheitseigentümer der Kapitalgesellschaft ist, hat das Bundesgericht bisher nicht ausdrücklich entschieden. Es hat aber Arbeitnehmer mit arbeitgeberähnlicher Stellung bisher stets als Unselbständigerwerbende qualifiziert und die ihnen aus der Tätigkeit als Angestellte der Gesellschaft zugeflossenen Entgelte als massgebenden Lohn betrachtet (Urteil des BGer 2A.461/2006 vom 2. März 2007 E. 4.3 mit Hinweisen). Demzufolge ist X._______ in seiner Funktion als Verwaltungsrat der Beschwerdeführerin als deren Arbeitnehmer zu qualifizieren.</w:t>
      </w:r>
    </w:p>
    <w:p>
      <w:r>
        <w:rPr>
          <w:b/>
        </w:rPr>
        <w:t>E. 3.1.2</w:t>
      </w:r>
    </w:p>
    <w:p>
      <w:r>
        <w:t>Obligatorisch zu versichern ist jeder Arbeitnehmer, der das 17. Al-tersjahr vollendet hat und bei einem Arbeitgeber mehr als den gesetzlichen Jahres-Mindestlohn gemäss Art. 2 Abs. 1 BVG i.V.m. Art. 7 Abs. 1 BVG und Art. 5 BVV 2 erzielt und bei der AHV versichert ist (vgl. Art. 5 Abs. 1 BVG). Der Jahreslohn entspricht grundsätzlich dem massgebenden Lohn nach dem AHVG. Der Bundesrat kann Abweichungen zulassen (Art. 7 Abs. 2 BVG; zu den Ausnahmen vgl. Art. 3 BVV 2). Der Grenzbetrag wird vom Bundesrat gemäss Art. 9 BVG periodisch angepasst und betrug im vorliegend interessierenden Zeitraum im Jahr 2004 Fr. 25'320.-, 2005 und 2006 Fr. 19'350.-, 2007 und 2008 Fr. 19'890.-, 2009 Fr. 20'520.-.</w:t>
      </w:r>
    </w:p>
    <w:p>
      <w:r>
        <w:rPr>
          <w:b/>
        </w:rPr>
        <w:t>E. 3.1.3</w:t>
      </w:r>
    </w:p>
    <w:p>
      <w:r>
        <w:t>Aufgrund der Lohnmeldungen der Beschwerdeführerin an die AHV-Ausgleichskasse D._______ ergibt sich, dass X._______ in den Jahren 2004/2005/2006/2007 einen Jahreslohn von jeweils Fr. 30'000.- und in den Jahren 2008/2009 einen Jahreslohn von jeweils Fr. 24'000.- bezog (act. 10/2), welcher den jeweiligen Mindestjahreslohn überstieg (vgl. E. 3.1.2). Auch hatte er in dieser Zeit das ordentliche Rentenalter von 65 Jahren noch nicht erreicht.</w:t>
      </w:r>
    </w:p>
    <w:p>
      <w:r>
        <w:rPr>
          <w:b/>
        </w:rPr>
        <w:t>E. 3.2</w:t>
      </w:r>
    </w:p>
    <w:p>
      <w:r>
        <w:t>Damit war X._______ grundsätzlich der obligatorischen Versicherung unterstellt, sofern nicht eine Ausnahme gemäss Art. 2 Abs. 4 BVG i.V.m. Art. 1j Abs. 1 BVV 2 gegeben war, was bestritten und nachfolgend zu prüfen ist.</w:t>
      </w:r>
    </w:p>
    <w:p>
      <w:r>
        <w:rPr>
          <w:b/>
        </w:rPr>
        <w:t>E. 3.2.1</w:t>
      </w:r>
    </w:p>
    <w:p>
      <w:r>
        <w:t>Diesbezüglich macht die Beschwerdeführerin zunächst geltend, der Betrieb sei pro Jahr nur während drei Monaten geöffnet. Gemäss Art. 1j Abs. 1 Bst. b BVV 2 sind Arbeitnehmer mit einem befristeten Arbeitsvertrag von höchstens drei Monaten der obligatorischen Versicherung nicht unterstellt. Im konkreten Fall trifft dies offenbar auf das Servicepersonal zu, welches laut den AHV-Lohnbescheinigungen für jeweils längstens drei Monate bei der Beschwerdeführerin beschäftigt war; die Vorinstanz hat die betreffenden Arbeitnehmenden denn auch nicht in den Anschlussvertrag der Beschwerdeführerin einbezogen. Demgegenüber finden sich in den Akten keine Hinweise dafür, dass auch X._______ in einem jährlich auf drei Monate befristeten Arbeitsverhältnis stehen würde. So wurde laut Lohnbescheinigung 2009 (act. 10/2) sein Lohn explizit für die Monate 1 bis 12 ausbezahlt, sodann lässt seine Tätigkeit als Verwaltungsrat (vgl. Handelsregisterauszug act. 10/16) auf ein unbefristetes Vertragsverhältnis schliessen. Dass, wie die Beschwerdeführerin geltend macht, der Gastronomiebetrieb nur drei Monate im Jahr geöffnet sein soll, spricht bezüglich X._______ nicht gegen ein unbefristetes Vertragsverhältnis.</w:t>
      </w:r>
    </w:p>
    <w:p>
      <w:r>
        <w:rPr>
          <w:b/>
        </w:rPr>
        <w:t>E. 3.2.2</w:t>
      </w:r>
    </w:p>
    <w:p>
      <w:r>
        <w:t>Die Beschwerdeführerin macht ferner geltend, X._______ halte sich in den Sommermonaten in den USA auf und erziele dort weiteres Einkommen. Diesbezüglich legt sie US-Steuertaxationen betreffend die Jahre 2007, 2008 und 2009 (act. 6/8) ins Recht. Arbeitnehmer, die nicht oder nicht dauernd in der Schweiz tätig und im Ausland genügend versichert sind, werden von der obligatorischen Versicherung befreit, wenn sie ein entsprechendes Gesuch an die Vorsorgeeinrichtung stellen (Art. 1j Abs. 2 BVV 2). Das Bestehen einer derartigen Versicherung von X._______ in den USA wird weder dargetan noch finden sich in den Akten entsprechende Hinweise, ebenso wenig aktenkundig ist ein Gesuch um Befreiung von der BVG-Versicherung. Demzufolge sind seine Aufenthalte in den USA wie auch sein dort erzieltes Einkommen für das Bestehen der BVG-Versicherungspflicht irrelevant.</w:t>
      </w:r>
    </w:p>
    <w:p>
      <w:r>
        <w:rPr>
          <w:b/>
        </w:rPr>
        <w:t>E. 3.2.3</w:t>
      </w:r>
    </w:p>
    <w:p>
      <w:r>
        <w:t>Die Beschwerdeführerin bringt schliesslich vor, X._______ sei 1948 geboren und somit seit 2013 im Pensionsalter. Es mache daher keinen Sinn, nachträglich Sparbeiträge einzufordern. Des Weiteren sei auch bei einer allfälligen Unterstellung von X._______ unter die BVG-Versicherung auf die Einforderung der Risikoprämien zu verzichten, weil er rückwirkend nicht gegen Invalidität versichert werden könne. Beide Einwände gehen fehl, zumal sie keine der in Art. 1j Abs. 1 und 2 BVV 2 aufgeführten Ausnahmen von der BVG-Versicherungsplicht zu begründen vermögen.</w:t>
      </w:r>
    </w:p>
    <w:p>
      <w:r>
        <w:rPr>
          <w:b/>
        </w:rPr>
        <w:t>E. 3.3</w:t>
      </w:r>
    </w:p>
    <w:p>
      <w:r>
        <w:t>Als Zwischenergebnis bleibt es dabei, dass X._______ als Arbeitnehmer der Beschwerdeführerin zu qualifizieren ist. Aufgrund seiner vom 1. Januar 2004 bis zum 31. Dezember 2009 von der Beschwerdeführerin bezogenen Entgelte war er der obligatorischen Versicherung in der beruflichen Vorsorge unterstellt. Demzufolge hätte die Beschwerdeführerin als Arbeitgeberin der Vorinstanz die geschuldeten Beiträge entrichten müssen (vorne E. 2.3). Dieser Pflicht ist sie indes nicht nachgekommen, weshalb nicht zu beanstanden ist, dass ihr die Vorinstanz mit der angefochtenen Verfügung die geschuldeten Beiträge nachträglich und für diesen Zeitraum in Rechnung stellte. Unter diesen Umständen erübrigt es sich, auf die Eventualanträge 2 und 3 der Vorinstanz (vorne Sachverhalt H) einzugehen.</w:t>
      </w:r>
    </w:p>
    <w:p>
      <w:r>
        <w:rPr>
          <w:b/>
        </w:rPr>
        <w:t>E. 4</w:t>
      </w:r>
    </w:p>
    <w:p>
      <w:r>
        <w:t>Strittig und zu prüfen bleibt die Rechtmässigkeit der angefochtenen Beitragsverfügung in masslicher Hinsicht, mithin ob die Vorinstanz die Beitragsforderung samt Kosten zu Recht auf Fr. 11'823.70 zuzüglich Zinsen und Kosten festgelegt hat.</w:t>
      </w:r>
    </w:p>
    <w:p>
      <w:r>
        <w:rPr>
          <w:b/>
        </w:rPr>
        <w:t>E. 4.1</w:t>
      </w:r>
    </w:p>
    <w:p>
      <w:r>
        <w:t>Im Urteil C-1899/2011 vom 15. Oktober 2013 führte das Bundesverwaltungsgericht aus, welche Angaben eine Beitragsverfügung zu enthalten hat, damit die Anforderungen an die Begründungspflicht gemäss Art. 29 Abs. 2 BV erfüllt sind (vgl. auch Art. 35 Abs. 1 VwVG sowie Ulrich Häfeli/Walter Haller/Helen Keller, Schweizerisches Bundesstaatsrecht, 8. Aufl. 2012, Rz. 838). Danach haben Beitragsverfügungen der Vorinstanz mindestens Folgendes zu enthalten: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 Zur Begründung der Forderung von Fr. 11'673.70 wird in der angefochtenen Beitragsverfügung auf die Faktura Nr. 1-50478-49709-03-13-1 verwiesen. Diese Rechnung (vgl. S. 3 von act. 10/7) enthält folgende Details: Name des versicherten Arbeitnehmers, den auf ihn entfallenden Arbeitnehmer- und Arbeitgeberbeitrag, Name des Arbeitgebers, Geschäftskosten. Hingegen fehlt die Angabe der Beitragsdauer, auch fehlen die zur Berechnung des Beitrags von X._______ massgebenden Angaben wie dessen AHV-Lohn, dessen relevanter koordinierter Lohn, die für ihn geltenden Beitragssätze und die Versicherungsdauer, schliesslich fehlen die Angaben zu den erhobenen Geschäftskosten und den zugrundeliegenden Massnahmen. Wohl enthält die Verfügung den Hinweis, die für die Versicherung massgebenden Berechnungsgrundlagen seien in Art. 6 und 7 der Allgemeinen Geschäftsbedingungen und in Art. 7 Abs. 2 BVG umschrieben (vgl. Verfügung S. 3 E. 3). Mit diesem allgemein gehaltenen Verweis sind die Erfordernisse an die Begründungspflicht indessen nicht ausreichend erfüllt. Sodann hat die Vorinstanz der Beschwerdeführerin Mahn- und Inkassokosten von Fr. 150.- auferlegt. Die Vorinstanz ist gestützt auf das Kostenreglement grundsätzlich befugt, im Rahmen des Inkassos Kosten für nicht bezahlte Beitragsabrechnungen in der Höhe von Fr. 50.- pro eingeschriebene Mahnung in Rechnung zu stellen (vgl. Kostenreglement im Anhang zur Anschlussvereinbarung, act. 10/6). Rechtmässig sind solche Gebührenforderungen dann, wenn die Mahnkosten effektiv und zu Recht eingefordert werden. Die Vorinstanz hat indessen nicht dargelegt, auf welche Mahnungen sich die Mahn- und Inkassokosten beziehen. Überdies sind die entsprechenden Mahnungen auch nicht aktenkundig. Unter diesen Umständen sind auch die Verzugszinsen von 5% seit 22. Juli 2013 nicht ausgewiesen, da diese gemäss Ziffer 4 der Anschlussvereinbarung ab Datum einer schriftlichen Mahnung verlangt werden dürfen (vgl. Urteil des BVGer C-1899/2011 E. 5.5).</w:t>
      </w:r>
    </w:p>
    <w:p>
      <w:r>
        <w:rPr>
          <w:b/>
        </w:rPr>
        <w:t>E. 4.2</w:t>
      </w:r>
    </w:p>
    <w:p>
      <w:r>
        <w:t>Unter den gegebenen Umständen war der Beschwerdeführerin weder die Überprüfung der Beitragsforderung bzw. der Kosten und Gebühren noch eine substantiierte Anfechtung der Beitragsverfügung möglich, obschon sie mit ihrem Schreiben vom 28. August 2013 (act. 6/2) bei der Vorinstanz um detaillierte Auskunft über die in Betreibung gesetzte Forderung ersuchte. Die Vorinstanz ist ihrer Begründungspflicht daher nicht nachgekommen, worin eine Verletzung des rechtlichen Gehörs zu erblicken ist (vgl. Urteil des BVGer C-7809/2009 vom 29. März 2012 E. 2.3). Die Verletzung des rechtlichen Gehörs führt - ungeachtet der Erfolgsaussichten der Beschwerde in der Sache selbst - in der Regel zur Aufhebung der angefochtenen Verfügung. Eine Heilung der Verletzung des rechtlichen Gehörs (vgl. Urteil des EVG I 193/04 vom 14. Juli 2006 [seit 1. Januar 2007: Sozialrechtliche Abteilung des Bundesgerichts] und BGE 126 V 190 E. 2b; vgl. auch Urteil des BVGer C-6034/2009 vom 20. Januar 2010 E. 4.3.2) steht vorliegend ausser Frage, zumal sich die Berechnung der Beitragsforderung und der Kosten und Gebühren aus den vorhandenen unvollständigen Berechnungsgrundlagen und Akten auch im Beschwerdeverfahren nicht schlüssig und widerspruchsfrei herleiten lässt.</w:t>
      </w:r>
    </w:p>
    <w:p>
      <w:r>
        <w:rPr>
          <w:b/>
        </w:rPr>
        <w:t>E. 4.3</w:t>
      </w:r>
    </w:p>
    <w:p>
      <w:r>
        <w:t>Die Vorinstanz verfügte unter Dispositivziffer 3 Betreibungsgebühren in Höhe von Fr. 103.-. Hierzu ist sie indes nicht befugt, da gemäss Art. 68 Abs. 1 SchKG (SR 281.1) die Betreibungskosten vom Gläubiger vorzuschiessen sind und die endgültige Belastung der Beschwerdeführerin als Schuldnerin mit Betreibungskosten vom Ausgang des Betreibungsverfahrens abhängt (vgl. Urteile des BVGer C-2381/2006 vom 24. Juli 2007 E. 8., C-7809/2009 vom 29. März 2012 E. 12.3, C-1899/2011 E. 5.4.4).</w:t>
      </w:r>
    </w:p>
    <w:p>
      <w:r>
        <w:rPr>
          <w:b/>
        </w:rPr>
        <w:t>E. 4.4</w:t>
      </w:r>
    </w:p>
    <w:p>
      <w:r>
        <w:t>In Dispositivziffer 4 erhob die Vorinstanz für den Erlass der angefochtenen Verfügung, mithin für die Aufhebung des Rechtsvorschlags, eine Gebühr in Höhe von Fr. 450.-. Dazu ist zu bemerken, dass die Gebühr für die Beitragsverfügung und Aufhebung des Rechtsvorschlags nach Art. 48 der Gebührenverordnung zum SchKG (GebV SchKG, SR 281.35) festzulegen ist (vgl. Urteile des BVGer C-6790/2008 vom 2. Dezember 2010 E. 5.3, C-1899/2011 E. 5.4.3). Demnach bestimmt sich die Spruchgebühr nach dem Streitwert; bei einem Streitwert über Fr. 10'000.- bis Fr. 100'000.- beträgt die Spruchgebühr zwischen Fr. 60.- und Fr. 500.-. Die angefochtene Verfügung enthält keinen Hinweis darüber, auf welcher Grundlage die genannten Fr. 450.- geschuldet sein sollen. Die angefochtene Verfügung erweist sich somit auch in diesen Punkten als rechtswidrig.</w:t>
      </w:r>
    </w:p>
    <w:p>
      <w:r>
        <w:rPr>
          <w:b/>
        </w:rPr>
        <w:t>E. 4.5</w:t>
      </w:r>
    </w:p>
    <w:p>
      <w:r>
        <w:t>Zusammenfassend ist festzustellen, dass die Forderung der Vorinstanz gemäss der angefochtenen Verfügung mangels hinreichender Begründung den Anspruch auf das rechtliche Gehör der Beschwerdeführerin in schwerwiegender Weise verletzt hat. Eine Heilung ist im vorliegenden Beschwerdeverfahren nicht möglich (vgl. Urteile des BVGer C-6034/2009 vom 20. Januar 2010 E. 4.3.2, C-1122/2013 vom 21. Oktober 2014 E. 6). Sodann erweist sich die Verfügung auch hinsichtlich der Auferlegung der Kosten des Betreibungsbegehrens und der Kosten für die angefochtene Verfügung als rechtswidrig. In diesen Punkten ist die Beschwerde gutzuheissen und die Sache zum Erlass einer neuen Verfügung mit einer den gesetzlichen Anforderungen genügenden Begründung im Sinn der Erwägungen an die Vorinstanz zurückzuweisen.</w:t>
      </w:r>
    </w:p>
    <w:p>
      <w:r>
        <w:rPr>
          <w:b/>
        </w:rPr>
        <w:t>E. 5</w:t>
      </w:r>
    </w:p>
    <w:p>
      <w:r>
        <w:t>Zu befinden bleibt über die Verfahrenskosten und eine allfällige Parteientschädigung.</w:t>
      </w:r>
    </w:p>
    <w:p>
      <w:r>
        <w:rPr>
          <w:b/>
        </w:rPr>
        <w:t>E. 5.1</w:t>
      </w:r>
    </w:p>
    <w:p>
      <w:r>
        <w:t>Das Bundesverwaltungsgericht auferlegt gemäss Art. 63 Abs. 1 VwVG die Verfahrenskosten in der Regel der unterliegenden Partei. Da die Rückweisung praxisgemäss als Obsiegen der beschwerdeführenden Partei gilt (BGE 132 V 215 E. 6), sind der Beschwerdeführerin keine Verfahrenskosten aufzuerlegen. Der geleistete Kostenvorschuss von Fr. 800.- ist der Beschwerdeführerin nach Eintritt der Rechtskraft des vorliegenden Urteils auf ein von ihr anzugebendes Konto zurückzuerstatten. Der Vorinstanz werden keine Verfahrenskosten auferlegt (Art. 63 Abs. 2 VwVG).</w:t>
      </w:r>
    </w:p>
    <w:p>
      <w:r>
        <w:rPr>
          <w:b/>
        </w:rPr>
        <w:t>E. 5.2</w:t>
      </w:r>
    </w:p>
    <w:p>
      <w:r>
        <w:t>Der obsiegenden, jedoch nicht anwaltlich vertretenen Beschwerdeführerin sind keine verhältnismässig hohen Kosten im Sinne von Art. 64 Abs. 1 VwVG entstanden, weshalb ihr keine Parteientschädigung auszurichten ist. Die Vorinstanz hat keinen Anspruch auf Ausrichtung einer Parteientschädigung (Art. 7 Abs. 3 des Reglements vom 21. Februar 2008 über die Kosten und Entschädigungen vor dem Bundesverwaltungsgericht [VGKE, SR 173.320.2]).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