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C-6352/2011 vom 8. Januar 2013</w:t>
      </w:r>
    </w:p>
    <w:p>
      <w:r>
        <w:t>Bundesverwaltungsgericht, 2013-01-08, FR</w:t>
      </w:r>
    </w:p>
    <w:p>
      <w:r>
        <w:rPr>
          <w:b/>
        </w:rPr>
        <w:t xml:space="preserve">Quelle: </w:t>
      </w:r>
      <w:r>
        <w:t>https://mcp.opencaselaw.ch/entscheid/bvger_C-6352_2011</w:t>
      </w:r>
    </w:p>
    <w:p>
      <w:r>
        <w:t>FR: TAF C-6352/2011 du 8 janvier 2013</w:t>
      </w:r>
    </w:p>
    <w:p>
      <w:r>
        <w:t>IT: TAF C-6352/2011 del 8 gennaio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5e révision de la LAI entrées en vigueur le 1er janvier 2008 sont applicables et les dispositions citées ci-après sont sauf précision contraire celles en vigueur à compter du 1er janvier 2008. Les dispositions de la 6ème révision de la LAI (premier volet) en vigueur depuis le 1er janvier 2012 (RO 2011 5659, FF 2010 1647) ne sont pas applicables. Les documents médicaux produits après la décision attaquée ne peuvent être pris en considération que dans la mesure où ils permettent une meilleure compréhension de l'état de santé de l'assuré jusqu'au jour de la décision dont est recours.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 l'ALCP, les ressortissants suisses et de l'Union européenne qui présentent un taux d'invalidité de 40% au moins, ont droit à un quart de rente en application de l'art. 28 al. 1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 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Tribunal fédéral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Tribunal fédéral 9C_768/2009 du 10 septembre 2010 consid. 4). Il en va différemment si la durée de l'octroi de la rente a été relativement courte et si des mesures de réadaptation ne s'imposent pas au regard de l'activité exercée par l'assuré ou qu'il pourrait exercer (arrêt du Tribunal fédéral 9C_950/2009 du 25 septembre 2010 consid. 4; Valterio, op. cit., n° 3060).</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5.5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5.6</w:t>
      </w:r>
    </w:p>
    <w:p>
      <w:r>
        <w:t>En cas de recours contre une décision de réduction ou suppression de rente entraînant un renvoi du dossier à l'autorité inférieure pour complément d'instruction et nouvelle décision, la nouvelle décision, dans la mesure où elle confirme la réduction ou suppression de rente initialement décidée, peut prévoir ladite réduction ou suppression de rente avec effet rétroactif au moment prévu par la décision initiale qui avait été contestée (cf. arrêt du Tribunal fédéral 8C_451/2010 du 11 novembre 2010 consid. 4.2.4).</w:t>
      </w:r>
    </w:p>
    <w:p>
      <w:r>
        <w:rPr>
          <w:b/>
        </w:rPr>
        <w:t>E. 5.7</w:t>
      </w:r>
    </w:p>
    <w:p>
      <w:r>
        <w:t>Si l'effet suspensif est retiré à un recours dirigé contre une décision de révision qui supprime ou diminue une rente ou une allocation pour impotent, ce retrait dure, en cas de renvoi de la cause à l'administration, également pendant la procédure d'instruction subséquente jusqu'à la notification de la nouvelle décision (ATF129 V 370 consid. 4).</w:t>
      </w:r>
    </w:p>
    <w:p>
      <w:r>
        <w:rPr>
          <w:b/>
        </w:rPr>
        <w:t>E. 6</w:t>
      </w:r>
    </w:p>
    <w:p>
      <w:r>
        <w:t>Si les conditions de l'art. 17 LPGA ne sont pas réalisées, une décision ne peut être modifiée qu'en vertu des règles applicables à la révision procédurale ou à la reconsidération des décisions administratives passées en force selon l'art. 53 LPGA.</w:t>
      </w:r>
    </w:p>
    <w:p>
      <w:r>
        <w:rPr>
          <w:b/>
        </w:rPr>
        <w:t>E. 6.1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127 V 466 consid. 2c et les références; Valterio, op. cit., n° 3125 ss).</w:t>
      </w:r>
    </w:p>
    <w:p>
      <w:r>
        <w:rPr>
          <w:b/>
        </w:rPr>
        <w:t>E. 6.2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6.3.1</w:t>
      </w:r>
    </w:p>
    <w:p>
      <w:r>
        <w:t>En l'espèce, l'OAIE, respectivement l'OAI-GE, dans sa décision du 17 octobre 2011, a fondé la réduction de la rente de l'intéressé d'entière à un quart au motif de la nécessité de la reconsidération de la décision initiale du 18 mars 2002 qui avait été prise, selon l'office, de façon erronée. L'administration fit valoir qu'en l'occurrence l'avis médical sur dossier du Dr D._______ et la synthèse du stage d'observation du 4 octobre au 8 novembre 2001 ne pouvaient remettre en cause les conclusions de l'examen final effectué par le médecin d'arrondissement de la SUVA en date du 20 novembre 2000, qu'en fait l'office n'avait pas donné la suite qu'il eut convenu à la proposition des maîtres de stage de compléter l'instruction médicale avant de statuer sur l'aptitude à la réadaptation. Dans sa réponse au recours, l'OAI-GE releva par ailleurs que la décision du 18 mars 2002 avait été prématurée et prise de surcroît sur la base d'un rapport COPAI sans qu'aucun rapport médical n'ait attesté une incapacité de travail complète dans toute activité lucrative contrairement à la nécessité d'un tel rapport.</w:t>
      </w:r>
    </w:p>
    <w:p>
      <w:r>
        <w:rPr>
          <w:b/>
        </w:rPr>
        <w:t>E. 6.3.2</w:t>
      </w:r>
    </w:p>
    <w:p>
      <w:r>
        <w:t>Le Tribunal de céans relève que les pièces au dossier à la suite du stage du 4 octobre au 8 novembre 2001, dont le rapport du Dr D._______, étaient assez substantielles pour que rétroactivement il ne puisse pas être retenu que l'octroi d'une rente entière était manifestement erroné. Tant le rapport COPAI que le Dr D._______ ont indiqué que l'intéressé disposait, s'agissant de ses membres supérieurs et de son status psychique, d'une capacité de travail exploitable mais qu'à l'issue du stage COPAI celle-ci ne l'était pas en raison d'une importante instabilité des membres inférieurs. Une détérioration de l'état de santé de l'intéressé est d'ailleurs consignée au dossier à la suite de l'examen du Dr C._______ sans que des preuves contraires soient opposables. C'est donc sur une base non manifestement erronée que l'intéressé a été mis au bénéfice d'une rente entière par décision du 18 mars 2002 avec effet au 1er avril 2000. Aucun document médical au dossier ne permet par ailleurs de confirmer que l'assuré était en mesure de travailler à plein temps dans une activité adaptée au 1er janvier 2002 comme l'ont indiqué sans preuve médicale à l'appui les Drs J._______, I._______ et M._______. A cette date, faute d'autres documents, le rapport du Dr D._______ du 16 novembre 2001 était déterminant et celui du Dr C._______ n'était plus d'actualité en raison de la détérioration du status intervenu constatée par le médecin conseil du COPAI. En d'autres termes, la décision du 18 mars 2002 n'était pas manifestement erronée au moment où elle a été prise. La question de savoir si après cette date il y eu une amélioration de l'état de santé de l'intéressé doit être examinée dans le cadre d'une procédure de révision. Il y a donc lieu de trancher le cas sous le seul angle de l'amélioration de l'état de santé depuis la décision du 18 mars 2002 en application de l'art. 17 LPGA, étant ici relevé que l'administration aurait dû, comme le Dr D._______ l'avait indiqué dans son rapport du 16 novembre 2001, réexaminer le droit à la rente de l'assuré assez rapidement et non près de 5 ans plus tard.</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8.4</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(arrêt du Tribunal fédéral I 564/02 du 13 janvier 2004 consid. 5 = Pratique VSI 2004 p. 188; cf. ATF 131 V 362 consid. 2.3). Le Tribunal fédéral a, pour sa part, admis la réciprocité de cette règle à l'égard de l'assurance-invalidité en jugeant que celle-ci n'était pas liée, dans la mesure d'une complète motivation fondant une divergence (ATF 126 V 288), par l'évaluation de l'invalidité en application des critères de l'assurance-accidents,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fondées sur des critères différents car l'assurance-accident prend en compte le rapport de causalité adéquate entre l'accident et l'invalidité alors que ce critère n'est pas déterminant pour l'assurance-invalidité, sont donc indépendantes (cf. arrêt du Tribunal fédéral 8C_558/2008 du 17 mars 2009 consid. 2.3; Valterio, op. cit., n° 2053 s.). Cette indépendance des décisions n'implique toutefois pas que des expertises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 / Gustavo Scartazzini / Marc Hürzeler, Bundessozialversicherungsrecht, 3ème éd. Bâle 2009, § 10 n° 39 ss) - n'a pas limité le champ d'investigation de l'expertise.</w:t>
      </w:r>
    </w:p>
    <w:p>
      <w:r>
        <w:rPr>
          <w:b/>
        </w:rPr>
        <w:t>E. 9.1</w:t>
      </w:r>
    </w:p>
    <w:p>
      <w:r>
        <w:t>Le litige porte sur la question de savoir si l'OAIE était fondé, par sa décision du 17 octobre 2011, à réduire à un quart de rente, à partir du 1er novembre 2009, la rente entière d'invalidité dont bénéficiait le recourant depuis le 1er avril 2000.</w:t>
      </w:r>
    </w:p>
    <w:p>
      <w:r>
        <w:rPr>
          <w:b/>
        </w:rPr>
        <w:t>E. 9.2</w:t>
      </w:r>
    </w:p>
    <w:p>
      <w:r>
        <w:t>Lors de l'octroi de la rente entière par décision du 18 mars 2002, l'OAI-GE a principalement pris en compte le rapport COPAI du 28 novembre 2001, suite à un stage du 8 octobre au 4 novembre 2001. Dans celui-ci, A._______ fut jugé non réadaptable dans le circuit économique normal. Le Dr D._______ indiqua le 16 novembre 2001 que l'intéressé avait été opéré d'une hernie discale L3 L4 avec des résultats relativement satisfaisants au départ, mais qu'étaient apparues une recrudescence des douleurs lombaires, une répartition d'un syndrome lombaire important et surtout des cruralgies et des crampes de la cuisse droite très invalidantes, aucune position statique n'étant possible à long terme et toute activité en position debout ou tout déplacement étant difficile avec une instabilité importante. Le Dr D._______ mit en exergue une situation n'étant cliniquement pas stabilisée et incompatible avec une activité professionnelle suivie, même à temps partiel. Le rapport d'observation professionnelle du 22 novembre 2001 releva de bonnes capacités d'apprentissage et d'intégration, que les capacités physiques des membres supérieurs de l'intéressé étaient compatibles avec un emploi dans le circuit économique normal mais que celles-ci ne pouvaient être exploitées en raison de l'état instable de ses jambes et des positions assise debout mal tenues. Ce rapport s'écarte de celui du Dr C._______ du 20 novembre 2000, d'une année antérieure, mais qui ne peut être considéré dans ce dossier que comme plus d'actualité en novembre 2001. Le Dr C._______ avait alors notamment indiqué une marche effectuée avec une légère boiterie au dépens du membre inférieur droit, une charge et un déroulement du pas bien effectués, une marche sur la pointe des pieds difficile à droite entraînant des douleurs dans la fesse et dans la cuisse, un bon accroupissement et agenouillement, une colonne droite avec légère bascule des épaules à gauche, une fine cicatrice souple au niveau lombaire bas d'un abord chirurgical pour la cure de hernie discale, un rotulien absent à droite, présent à gauche, une mobilisation de la hanche droite déclarée accompagnée de vives douleurs, soit un status à considérer comme stabilisé dans le cadre de la persistance d'un syndrome algique au membre inférieur droit avec irritation radiculaire. Il avait conclu à une capacité de travail à plein temps dans une activité adaptée avec des pauses de 5 minutes par heure permettant de soulager le dos et la jambe droite. Ce status fonda un taux d'invalidité selon l'assureur SUVA de 40% par décision du 7 novembre 2001, qui n'a pas été contestée par l'assuré. Les pièces au dossier ne permettent pas d'écarter le rapport médical du Dr D._______ et celui-ci doit dès lors être retenu comme déterminant en novembre 2001 fondant la décision du 18 mars 2002.</w:t>
      </w:r>
    </w:p>
    <w:p>
      <w:r>
        <w:rPr>
          <w:b/>
        </w:rPr>
        <w:t>E. 9.3.1</w:t>
      </w:r>
    </w:p>
    <w:p>
      <w:r>
        <w:t>Dans le cadre de la révision ayant abouti à la décision du 17 octobre 2011, il sied de prendre en compte les expertises des Drs I._______ du 29 novembre 2005, L._______ du 24 novembre 2009 et M._______ du 30 mars 2011. Les rapports médicaux d'autres médecins évoqués supra dans les faits confirment les prises de position des médecins précités sans apporter d'éléments décisifs. Sur le plan psychique il n'est pas retenu d'atteintes à la santé dans l'une ou l'autre expertise de sorte que l'appréciation ne porte que sur le status somatique.</w:t>
      </w:r>
    </w:p>
    <w:p>
      <w:r>
        <w:rPr>
          <w:b/>
        </w:rPr>
        <w:t>E. 9.3.2</w:t>
      </w:r>
    </w:p>
    <w:p>
      <w:r>
        <w:t>Dans son rapport du 29 novembre 2005 le Dr I._______ releva les plaintes de douleurs au niveau du membre inférieur droit exacerbées par les positions prolongées assise, debout, couchée et lors de la marche, une marche à l'aide d'une canne avec boiterie manifeste mais sans trouble de l'équilibre, une mobilité du rachis lombaire au 2/3 de l'amplitude D-G. Il posa le diagnostic avec répercussion sur la capacité de travail de lombocruralgies droites sur status après cure chirurgicale d'une hernie discale L3-L4 associées à des troubles dégénératifs et, sans répercussion sur la capacité de travail, d'exagération des symptômes. Il nota que l'intervention chirurgicale n'avait pas amené d'amélioration significative sur le plan algique et qu'il était extrêmement difficile d'évaluer le status par rapport à un probable déficit radiculaire L3 séquellaire avec abolition du réflexe rotulien associé à une hypoesthésie subjective et une véritable atteinte moteur. Il indiqua adhérer sur la base de l'examen clinique aux conclusions de la SUVA, relevant les limitations d'absence de port de charge supérieure à 10kg, d'absence de position statique assise au-delà de 30 min., debout au-delà de 15 min., de la possibilité de varier les positions 2 x par heure, d'absence de position en antéflexion ou en torsion du rachis, d'absence de position en génuflexion ou accroupi. Il retint une incapacité de travail totale sur une période de 12-18 mois après l'accident du 22 avril 1999 et une pleine capacité de travail dans une activité adaptée respectant les limitations fonctionnelles depuis le 1er janvier 2002. Comme on l'a vu (cf. consid. 6.3.2 et 9.2) la date du 1er janvier 2002 ne peut être retenue. Celle-ci n'est toutefois pas déterminante car la question est celle du bien fondé de la diminution de la rente au 1er novembre 2009.</w:t>
      </w:r>
    </w:p>
    <w:p>
      <w:r>
        <w:rPr>
          <w:b/>
        </w:rPr>
        <w:t>E. 9.3.3</w:t>
      </w:r>
    </w:p>
    <w:p>
      <w:r>
        <w:t>Dans son rapport du 24 novembre 2009 le Dr L._______ nota les plaintes de lombalgies quotidiennes après être resté 10 min. assis et de douleurs permanentes au milieu du dos, d'irradiation au membre inférieur droit jusqu'au genou, de faiblesse et dérobement de la jambe droite, l'utilisation d'une canne dans un but sécuritaire depuis 2004. Il retint le diagnostic de status après opération de hernie discale L3/L4 à droite en 1999, avec fibrose cicatricielle relativement importante dans la région opérée, de faiblesse du quadriceps droit, de périarthrite de la hanche droite typique selon le radiologue. Il souligna que la fibrose cicatricielle pouvait être douloureuse pendant très longtemps et que les douleurs afférentes pouvaient être extrêmement difficiles à maîtriser. Il indiqua que ladite fibrose ne devait pas être négligée dans l'évaluation de l'état du patient et expliquait les douleurs en barre dans la région lombaire inférieure et une partie des douleurs ressenties de façon chronique. Il émit un pronostic réservé relativement à la fibrose cicatricielle notant qu'il était presque impossible d'en juguler les douleurs. Il indiqua de plus qu'une actuelle périarthrite de la hanche droite n'avait pas été diagnostiquée en novembre 2005. Au final il retint une incapacité de travail totale dans la dernière activité, une capacité de travail résiduelle dépendant de la disparition des douleurs dues à la périarthrite de la hanche et une incapacité de travail dans les travaux ménagers de type léger d'environ 40%. S'agissant de la capacité de travail résiduelle il énonça les limitations suivantes: position debout prolongée non possible, position assise prolongée non favorable devant être évitée, port de charges de plus de 5kg devant être évité, montée et descente d'escaliers, accroissement [recte: accroupissement], agenouillement et efforts particuliers devant être évités. Dans ce rapport le Dr L._______ mit en exergue une fibrose cicatricielle relativement importante pouvant être la cause des douleurs de l'intéressé et une périarthrite non diagnostiquée dans le rapport du Dr I._______. Son évaluation de la capacité de travail résiduelle est particulièrement abstraite sans précision temporelle, s'inscrivant dans celle du Dr I._______ sous réserve d'une limitation de port de poids de 5kg (au lieu de 10kg) et d'affranchissement de douleurs. La fibrose cicatricielle et la périarthrite évoquées par le Dr L._______, atteintes nouvelles associées à un status éventuellement non stabilisé, motivèrent un complément d'instruction requis par la Dresse K._______. De ce fait la décision du 1er septembre 2009 fut annulée par la Tribunal de céans sur proposition de l'administration non pas parce que celle-ci était en inadéquation avec l'expertise médicale du Dr I._______ mais parce que le Dr L._______ avait évoqué dans un rapport d'expertise détaillé un status non stabilisé et que celui-ci se devait d'être investigué.</w:t>
      </w:r>
    </w:p>
    <w:p>
      <w:r>
        <w:rPr>
          <w:b/>
        </w:rPr>
        <w:t>E. 9.3.4</w:t>
      </w:r>
    </w:p>
    <w:p>
      <w:r>
        <w:t>Dans son rapport du 30 mars 2011, le Dr M._______ relata un bon status général à l'anamnèse systématique, un suivi médical actuel mensuel depuis quelques mois précédé d'un suivi semestriel par son médecin traitant, nota selon les indications de l'assuré des douleurs diurnes et nocturnes insomniantes lombaires inférieures constantes se prolongeant à la musculature fessière, à la périhanche droite jusqu'au genou, la possibilité du maintien d'une position assise multipositionnelle antalgique préservant la fesse droite durant 3 heures, un temps de marche limité à 20 min. avec l'appui d'une canne anglaise en raison de faiblesse et dérobement de la jambe droite et risque de chute, releva une boiterie avec décharge quasi complète de la jambe droite, l'utilisation dépendante d'une canne même pour quelques pas, nota un entretien de plus d'une heure en position assise avec appuis des membres supérieurs sur les accoudoirs, pas d'amyotrophie de la jambe et du fessier à droite, un trouble statique du rachis lié à l'appui unipodal gauche, pas de particularité des membres supérieurs, des douleurs intenses à la rotation de la jambe droite, posant les diagnostics avec répercussion sur la capacité de travail de l'assuré de lombocruralgies droites déficitaires chroniques, troubles disco-dégénératifs du rachis lombaire, périarthropathie de la hanche droite, status après cure de hernie discale L3-L4 le 28 mai 1999. Il indiqua que force était de constater que les plaintes de l'assuré comme l'examen clinique étaient quasiment superposables à ceux de l'entrée de l'assuré à la Clinique romande de réhabilitation en 1999, exceptée une amélioration de la distance doigts-sol et des mouvements tronculaires. Il nota un examen clinique actuel superposable à celui du Dr I._______ en 2005 tant du point de vue ostéoarticulaire que neurologique, confirmant une périarthrite de la hanche droite non diagnostiquée en 2005 mais de type atypique ne permettant pas d'expliquer la globalité des symptômes entraînant tout au plus une certaine diminution de rendement. Il indiqua un status quasi similaire à celui décrit par le Dr L._______ sous réserve d'une distance doigts-sol améliorée passant de 40cm à 15cm. Il retint une incapacité de travail totale dans l'activité professionnelle de monteur en chauffage et une capacité de travail de 80% (pour cause de certaines lenteurs et de pauses nécessaires) dès le 1er janvier 2002 dans une activité adaptée excluant le port de charges au-delà de 10kg, les mouvements répétitifs du rachis en porte-à-faux, permettant l'alternance de positions debout / assis, excluant la position statique au-delà de 30 min. et les travaux accroupis.</w:t>
      </w:r>
    </w:p>
    <w:p>
      <w:r>
        <w:rPr>
          <w:b/>
        </w:rPr>
        <w:t>E. 9.3.5</w:t>
      </w:r>
    </w:p>
    <w:p>
      <w:r>
        <w:t>Il appert de l'expertise du Dr M._______ une capacité de travail dans une activité adaptée à plein temps avec un rendement au moins de 80%, ce dans une activité légère permettant de changer régulièrement de position, de type sédentaire, sans port de charge de plus de 10kg. Cette activité est exigible malgré des douleurs pouvant être présentes sur la durée et la nécessité d'une canne pour les déplacements à effectuer non dans le cadre du travail mais principalement pour se rendre au travail. Il sied ici de relever que l'usage d'une ou de deux cannes n'est pas un critère motivant de ne pas reconnaître à la personne en faisant usage une capacité de travail tirant principalement parti des membres supérieurs. Par ailleurs, le Tribunal de céans relève de la documentation médicale des indices de non adéquation entre les plaintes énoncées et les constatations médicales, en particulier tous les médecins ont constaté que l'intéressé ne présentait pas d'amyotrophie de la jambe droite et du fessier droit non en relation avec le port modal assis debout de l'assuré préservant l'axe inférieur droit. Si les conclusions du Dr L._______ ne sont pas semblables à celles des Drs I._______ et M._______, le Tribunal de céans relève qu'elles s'en rapprochent dans une large mesure et tentent d'exprimer plutôt qu'elles n'expriment des réserves à la capacité de travail résiduelle de l'assuré en mettant en avant la cause de douleurs passées et présentes. Or il ne ressort pas des constatations des médecins un status algique constant invalidant mais bien l'énoncé de plaintes de douleurs. Le suivi médical de l'assuré n'est d'ailleurs pas important et n'a par ailleurs pas été augmenté en raison de la fibrose cicatricielle et de la périarthrite de la hanche révélées par le Dr L._______ qui a dans son rapport donné à ces atteintes à la santé une place importante pourtant non documentée par un suivi médical. Il sied d'admettre une certaine détérioration du status de l'intéressé entre les expertises des Drs I.______ et M._______ au niveau de l'équilibre orthostatique et des douleurs annoncées, ce qui a motivé le Dr M._______ de retenir une capacité de travail résiduelle un peu moindre que celle du Dr I._______, mais il a lieu de relever que les membres supérieurs de l'intéressé ne présentent pas de limitation et que sa capacité de travail résiduelle se situe à ce niveau de sorte qu'une activité sédentaire en position assis / debout avec changement fréquent de position doit être confirmée au moment de la réduction de la rente. En tout cas au 1er novembre 2009, l'amélioration existait depuis plus de 3 mois (cf. art. 88a RAI). L'intéressé n'a en effet pas connu depuis novembre 2009 de détérioration de son état de santé conséquente avec un suivi médical conséquent. Il s'ensuit de ce qui précède que le Tribunal de céans peut retenir une capacité de travail complète dans une activité légère adaptée avec les limitations décrites par les Drs I._______ et M._______ tant au 1er novembre 2009 qu'au 17 octobre 2011 avec un rendement de 80%.</w:t>
      </w:r>
    </w:p>
    <w:p>
      <w:r>
        <w:rPr>
          <w:b/>
        </w:rPr>
        <w:t>E. 9.4</w:t>
      </w:r>
    </w:p>
    <w:p>
      <w:r>
        <w:t>Dans son recours l'intéressé fit valoir que le Dr M._______, rhumatologue, n'était pas spécialisé en orthopédie et qu'il y avait dès lors lieu de mettre en oeuvre une nouvelle expertise confiée à un spécialiste en orthopédie. Or il appert du dossier que l'intéressé souffre principalement de pathologies et douleurs mécaniques du ressort d'un rhumatologue. L'intéressé fit également valoir dans son recours que l'OAIE ne pouvait se fonder sur les conclusions d'un rapport d'expertise d'un médecin mandaté par un assureur accident car les critères d'appréciation de l'invalidité selon l'assureur accident différaient de ceux de l'assurance-invalidité. Comme il l'a été exposé au considérant 8.4 une expertise médicale pour un assureur accident peut fonder une appréciation à la base d'une décision de l'assurance-invalidité dans la mesure où l'expertise effectuée ne l'a pas été sous l'angle des seuls critères de l'assurance-accident. Toutefois, en l'espèce, le Tribunal de céans fondant son appréciation sous l'angle de la révision depuis la décision de l'OAIE du 18 mars 2002, le grief n'est plus pertinent. Enfin, le recourant releva qu'il ne pouvait plus travailler comme cela ressortait d'un document de la sécurité sociale française, en l'occurrence le rapport E 213 de février 2011. Il sied ici de relever que ce document constate un status médico-social ne liant pas l'administration (cf. supra consid. 2.4) et n'a pas la teneur d'un rapport médical établi sur une anamnèse.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10.2.1</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10.2.2</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10.3.1</w:t>
      </w:r>
    </w:p>
    <w:p>
      <w:r>
        <w:t>En l'espèce il y a lieu de procéder à une évaluation de l'invalidité selon la méthode générale par une comparaison de revenus sur la base de l'ESS 2008 indexée 2009 vu la capacité de travail résiduelle d'un plein temps avec rendement de 80% retenue au 1er novembre 2009 par la décision dont est recours. En effet, selon la jurisprudence, les salaires avant et après invalidité doivent être pris en compte indexés jusqu'à la date de la survenance du droit théorique éventuel à la rente suite au délai d'attente d'une année (ATF 128 V 174 et 129 V 222) ou, cas échéant, à la date retenue ensuite d'une révision.</w:t>
      </w:r>
    </w:p>
    <w:p>
      <w:r>
        <w:rPr>
          <w:b/>
        </w:rPr>
        <w:t>E. 10.3.2</w:t>
      </w:r>
    </w:p>
    <w:p>
      <w:r>
        <w:t>Le dernier salaire annuel de l'assuré de 72'605.- francs en 2001 (base 1939: 2011 pts) actualisé 2009 (base 1939: 2266 pts) se monte à 81'811.50.- francs selon l'évolution des salaires nominaux selon l'ESS. Dans ses écritures le recourant met en doute le bien-fondé du revenu pris en compte comme revenu sans invalidité et se réfère à ce titre à la décision de rente du 17 février 2003 ayant pris en compte un revenu de 93'684.- francs (cf. supra H). Le Tribunal de céans précise s'agissant de ce grief que le revenu précité résulte de la moyenne de l'ensemble des revenus de l'assuré sur sa durée de cotisations précédant le risque assuré majoré du coefficient de revalorisation (cf. à ce sujet l'art. 36 al. 2 LAI et par ex. l'arrêt du Tribunal de céans C-8752/2010 du 16 juin 2011) et que ce montant permet de déterminer le montant de la rente allouée selon l'échelle de rente applicable et non de calculer le degré d'invalidité par comparaison avec le revenu théorique après invalidité.</w:t>
      </w:r>
    </w:p>
    <w:p>
      <w:r>
        <w:rPr>
          <w:b/>
        </w:rPr>
        <w:t>E. 10.4.1</w:t>
      </w:r>
    </w:p>
    <w:p>
      <w:r>
        <w:t>Le salaire après invalidité doit être fixé sur la base des données statistiques résultant de l'Enquête suisse sur les salaires 2008 (table TA1) indexé 2009. En l'occurrence les activités de substitution possibles s'inscrivent dans la détermination du revenu médian toutes branches confondues des hommes dans le secteur privé pour des activités simples et répétitives (niveau 4) à 100%, soit en 2008 Fr. 4'806.- pour 40 h./sem. et Fr. 4'998.24 pour 41.6 h./sem., sous déduction de 25% pour tenir compte de l'âge de l'assuré et de ses restrictions personnelles aux activités légères sédentaires, soit Fr. 3'748.68.- valeur 2008 (base 1939: 2219 pts). Indexé 2009 (base 1939: 2266 pts) ce montant s'élève à 3'828.07.- francs par mois et à 45'936.84 par année. De nombreuses activités d'entre elles peuvent être exercées en position assise et debout autorisant le changement fréquent de position et sans port de charges de quelque 5-10kg, de sorte que ces activités étaient adaptées en novembre 2009 et ultérieurement au handicap du recourant. De plus, la majeure partie de ces postes ne nécessite pas de formation particulière autre qu'une mise au courant initiale.</w:t>
      </w:r>
    </w:p>
    <w:p>
      <w:r>
        <w:rPr>
          <w:b/>
        </w:rPr>
        <w:t>E. 10.4.2</w:t>
      </w:r>
    </w:p>
    <w:p>
      <w:r>
        <w:t>Le salaire de 45'936.84 francs correspond à une activité exercée à 100%. Or, le Tribunal de céans a retenu dans le consid. 9.3.5, en se basant sur l'expertise du Dr M._______, qu'une telle activité n'est exigible qu'à 80% depuis au plus tard 2009. Dans sa décision du 17 octobre 2011, l'autorité inférieure s'est fondée à tort sur le fait que la décision du 18 mars 2002 devait être reconsidérée et que, à cette époque, une activité de substitution était encore exigible à 100%. Elle a donc effectué la comparaison des revenus le 8 juin 2011 (pce 113) en se basant sur cette hypothèse. Toutefois, comme indiqué ci-dessus dans le consid. 6.3.2, l'examen du cas d'espèce doit se faire dans le cadre de la procédure de révision qui a mis en évidence une capacité de travail résiduelle de 80% au plus tard depuis 2009. Il en découle un revenu d'invalide de 36'749.47 francs (80% de 45'936.84 francs).</w:t>
      </w:r>
    </w:p>
    <w:p>
      <w:r>
        <w:rPr>
          <w:b/>
        </w:rPr>
        <w:t>E. 10.5</w:t>
      </w:r>
    </w:p>
    <w:p>
      <w:r>
        <w:t>En comparant le salaire avant invalidité de 81'811.50 francs avec celui après invalidité de 36'749.47 francs, on obtient une perte de gain de 55.08% arrondie à 55% ([81'811.50 - 36'749.47] : 81'811.50 x 100). Même indexés valeurs 2011, année de la décision attaquée, les revenus à comparer ne permettent pas d'atteindre un taux d'invalidité égal ou supérieur à 60%. Ce taux ouvre le droit à une demi-rente dès le 1er novembre 2009 (cf. consid. 5.6).</w:t>
      </w:r>
    </w:p>
    <w:p>
      <w:r>
        <w:rPr>
          <w:b/>
        </w:rPr>
        <w:t>E. 11.1</w:t>
      </w:r>
    </w:p>
    <w:p>
      <w:r>
        <w:t>Dans le cadre de cet examen, il convient de relever que selon la jurisprudence un statut d'invalide de plus de 15 ans ou un âge de 55 ans et plus nécessite en principe de valider la capacité de travail résiduelle nouvellement déterminée sur le plan médico-théorique car le fait qu'un assuré puisse présenter dans les conditions décrites d'âge et de rente un important déconditionnement au travail doit être pris en compte et ne peut simplement être ignoré. Sa prise en compte doit cependant relever d'un état pathologique et non uniquement réactionnel à l'idée de devoir réintégrer le marché du travail (cf. les arrêts du Tribunal fédéral 9C_254/2011 du 15 novembre 2011 consid. 7.2.2, 9C_368/2010 du 31 janvier 2011 consid. 5.2.2.2. et 9C_163/2009 du 10 septembre 2010 consid. 4.2.2).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 revenus (arrêt du Tribunal fédéral 9C_254/2011 consid. 7.1.2.1), à moins justement d'un déconditionnement pathologique grave, ce qui en l'espèce n'est justement pas démontré.</w:t>
      </w:r>
    </w:p>
    <w:p>
      <w:r>
        <w:rPr>
          <w:b/>
        </w:rPr>
        <w:t>E. 11.2</w:t>
      </w:r>
    </w:p>
    <w:p>
      <w:r>
        <w:t>Dans ses écritures le recourant à proposé l'audition de témoins, à savoir sa compagne, son médecin traitant le Dr E._______ et le Dr L._______. Le recourant n'indique pas le bien-fondé de l'audition du premier témoin, quant aux médecins dont l'audition est proposée, il s'avère que leurs rapports au dossier sont complets, le recourant n'ayant d'ailleurs pas indiqué en quoi leur audition s'avérerait nécessaire. Il sied ici de relever que le droit d'être entendu ne comporte pas le droit à une audition orale, ni d'obtenir l'audition de témoins sauf disposition légale ou situation tout-à-fait particulière.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les réf. citées; Pierre Moor / Etienne Poltier, Droit administratif, vol. II, 3ème éd., Berne 2011, p. 319; Thierry Tanquerel, Droit administratif, Zurich 2011, n° 1537).</w:t>
      </w:r>
    </w:p>
    <w:p>
      <w:r>
        <w:rPr>
          <w:b/>
        </w:rPr>
        <w:t>E. 11.3</w:t>
      </w:r>
    </w:p>
    <w:p>
      <w:r>
        <w:t>Il appert de ce qui précède que le recours doit être partiellement admis et la décision attaquée réformée en ce sens que le recourant a droit à une demi-rente à partir du 1er novembre 2009.</w:t>
      </w:r>
    </w:p>
    <w:p>
      <w:r>
        <w:rPr>
          <w:b/>
        </w:rPr>
        <w:t>E. 12.1</w:t>
      </w:r>
    </w:p>
    <w:p>
      <w:r>
        <w:t>Le recourant obtient partiellement gain de cause dans la mesure où il a droit à une demi-rente au lieu d'un quart de rente. Des frais de procédure réduits, de 200 francs, sont donc mis à sa charge (art. 63 al. 1 PA, ATF 132 V 215 consid. 6.2). Ayant payé une avance de frais de 400 francs, le solde de 200 francs lui sera restitué par la caisse du Tribunal dès l'entrée en force du présent arrêt.</w:t>
      </w:r>
    </w:p>
    <w:p>
      <w:r>
        <w:rPr>
          <w:b/>
        </w:rPr>
        <w:t>E. 12.2</w:t>
      </w:r>
    </w:p>
    <w:p>
      <w:r>
        <w:t>En vertu de l'art. 64 PA, applicable en l'espèce au sens de l'art. 53 al. 2 LTAF et de l'art. 7 règlement du 21 février 2008 concernant les frais, dépens et indemnités fixés par le Tribunal administratif fédéral [FITAF, RS 173.320.2],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Au vu de ce qui précède, il convient d'accorder au recourant des dépens réduits (art. 64 al. 1 PA, en relation avec l'art. 7 al. 2 FITAF). Le recourant ayant été représenté par un mandataire professionnel, le Tribunal estime, au regard des art. 8 ss FITAF, que le versement de 1'500 francs hors TVA (cf. art. 1 al. 2 en relation avec les art. 8 et 18 al. 1 de la loi fédérale du 12 juin 2009 régissant la taxe sur la valeur ajoutée [LTVA, RS 641.20]) à titre d'indemnité globale pour les frais nécessaires causés par le litige apparaît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