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C-6352/2008 vom 11. Januar 2010</w:t>
      </w:r>
    </w:p>
    <w:p>
      <w:r>
        <w:t>Bundesverwaltungsgericht, 2010-01-11, FR</w:t>
      </w:r>
    </w:p>
    <w:p>
      <w:r>
        <w:rPr>
          <w:b/>
        </w:rPr>
        <w:t xml:space="preserve">Quelle: </w:t>
      </w:r>
      <w:r>
        <w:t>https://mcp.opencaselaw.ch/entscheid/bvger_C-6352_2008</w:t>
      </w:r>
    </w:p>
    <w:p>
      <w:r>
        <w:t>FR: TAF C-6352/2008 du 11 janvier 2010</w:t>
      </w:r>
    </w:p>
    <w:p>
      <w:r>
        <w:t>IT: TAF C-6352/2008 del 11 gennaio 2010</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du 20 décembre 1968 sur la procédure administrative (PA, RS 172.021) prises par les autorités mentionnées à l'art. 33 LTAF. En particulier, les décisions relatives à l'octroi d'une autorisation de séjour dans des cas individuels d'une extrême gravité, au sens de l'art. 14 al. 2 LAsi, rendues par l'ODM (cf. art. 33 let. d LTAF) sont susceptibles de recours au Tribunal, qui statue définitivement (cf. art. 1 al. 2 LTAF en relation avec l'art. 83 let. d ch. 1 de la loi fédérale du 17 juin 2005 sur le Tribunal fédéral [LTF, RS 173.110]).</w:t>
      </w:r>
    </w:p>
    <w:p>
      <w:r>
        <w:rPr>
          <w:b/>
        </w:rPr>
        <w:t>E. 1.2</w:t>
      </w:r>
    </w:p>
    <w:p>
      <w:r>
        <w:t>La procédure est régie par la PA, la LTAF et la LTF, à moins que la LAsi n'en dispose autrement (cf. art. 6 LAsi).</w:t>
      </w:r>
    </w:p>
    <w:p>
      <w:r>
        <w:rPr>
          <w:b/>
        </w:rPr>
        <w:t>E. 1.3</w:t>
      </w:r>
    </w:p>
    <w:p>
      <w:r>
        <w:t>L'intéressé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(cf. art. 106 LAsi et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3.1</w:t>
      </w:r>
    </w:p>
    <w:p>
      <w:r>
        <w:t>Selon l'art. 14 al. 2 LAsi, le canton peut, sous réserve de l'approbation de l'ODM, octroyer une autorisation de séjour à toute personne qui lui a été attribuée conformément à la LAsi, aux conditions suivantes : a) la personne concernée séjourne en Suisse depuis au moins cinq ans à compter du dépôt de la demande d'asile; b) le lieu de séjour de la personne concernée a toujours été connu des autorités; c) il s'agit d'un cas de rigueur grave en raison de l'intégration poussée de la personne concernée.</w:t>
      </w:r>
    </w:p>
    <w:p>
      <w:r>
        <w:rPr>
          <w:b/>
        </w:rPr>
        <w:t>E. 3.2</w:t>
      </w:r>
    </w:p>
    <w:p>
      <w:r>
        <w:t>Cette disposition, qui est entrée en vigueur le 1er janvier 2007, a remplacé les alinéas 3 à 5 de l'art. 44 LAsi, qui prévoyaient la possibilité d'octroyer l'admission provisoire aux requérants d'asile se trouvant dans un cas de détresse personnelle grave, lorsqu'aucune décision exécutoire n'avait été rendue dans les quatre ans suivant le dépôt de leur demande d'asile. Par rapport à l'ancienne réglementation, l'art. 14 al. 2 LAsi a élargi le cercle des bénéficiaires aux requérants d'asile déboutés et a amélioré leur statut juridique, dès lors qu'ils reçoivent une autorisation de séjour et non plus une admission provisoire (cf. pour plus de détails l'arrêt du Tribunal administratif fédéral C-6883/2007 du 3 septembre 2009 consid. 3.1).</w:t>
      </w:r>
    </w:p>
    <w:p>
      <w:r>
        <w:rPr>
          <w:b/>
        </w:rPr>
        <w:t>E. 3.3</w:t>
      </w:r>
    </w:p>
    <w:p>
      <w:r>
        <w:t>Si les cantons doivent se prononcer en premier lieu sur l'octroi d'autorisations de séjour sur la base de l'art. 14 al. 2 LAsi, la compétence décisionnelle appartient toutefois à la Confédération, plus particulièrement à l'ODM, qui peut refuser son approbation ou limiter la portée de la décision cantonale (cf. art. 14 al. 2 LAsi et art. 86 de l'ordonnance du 24 octobre 2007 relative à l'admission, au séjour et à l'exercice d'une activité lucrative [OASA, RS 142.201] en relation avec l'art. 99 de la loi fédérale du 16 décembre 2005 sur les étrangers [LEtr, RS 142.20]). Contrairement aux autres procédures de droit des étrangers, la personne concernée ne se voit reconnaître la qualité de partie que lors de la procédure d'approbation (cf. art. 14 al. 4 LAsi; cf. également arrêt du Tribunal fédéral 2C_853/2008 du 28 janvier 2009 consid. 3.1 et arrêt du Tribunal administratif fédéral C-6883/2007 précité consid. 3.4).</w:t>
      </w:r>
    </w:p>
    <w:p>
      <w:r>
        <w:rPr>
          <w:b/>
        </w:rPr>
        <w:t>E. 3.4</w:t>
      </w:r>
    </w:p>
    <w:p>
      <w:r>
        <w:t>La liste des critères d'examen d'un cas de rigueur grave au sens de l'art. 14 al. 2 LAsi figurait à l'ancien art. 33 de l'ordonnance 1 du 11 août 1999 sur l'asile relative à la procédure, dans sa teneur en vigueur jusqu'au 31 décembre 2007 (OA 1, RO 2006 4739s.). Avec l'entrée en vigueur, le 1er janvier 2008, de la nouvelle loi sur les étrangers et de ses ordonnances, cette disposition a été abrogée et remplacée par l'art. 31 OASA, qui s'applique en l'espèce, le SPOP s'étant déclaré disposé à faire usage de l'art. 14 al. 2 LAsi en date du 17 janvier 2008.</w:t>
      </w:r>
    </w:p>
    <w:p>
      <w:r>
        <w:rPr>
          <w:b/>
        </w:rPr>
        <w:t>E. 4.1</w:t>
      </w:r>
    </w:p>
    <w:p>
      <w:r>
        <w:t>Le Tribunal a eu l'occasion de se prononcer récemment sur l'interprétation de l'art. 14 al. 2 LAsi (cf. arrêt du Tribunal administratif fédéral C-6883/2007 précité consid. 5.2). Il est arrivé à la conclusion que la notion de cas de rigueur grave de cette disposition correspond à celle de cas individuel d'une extrême gravité existant en droit des étrangers à l'art. 30 al. 1 let. b LEtr, auparavant à l'art. 13 let. f de l'ordonnance du 6 octobre 1986 limitant le nombre des étrangers (OLE de 1986, RO 1986 1791), étant précisé qu'en vertu de l'art. 14 al. 1 LAsi, ces deux derniers articles ne peuvent s'appliquer en cas de procédure d'asile en raison de l'exclusivité de cette dernière. Par ailleurs, il faut relever que la liste des critères énumérés de manière exemplative à l'art. 31 OASA se rapporte tant à l'art. 14 al. 2 LAsi qu'à l'art. 30 al. 1 let. b LEtr.</w:t>
      </w:r>
    </w:p>
    <w:p>
      <w:r>
        <w:rPr>
          <w:b/>
        </w:rPr>
        <w:t>E. 4.2</w:t>
      </w:r>
    </w:p>
    <w:p>
      <w:r>
        <w:t>La teneur du texte de l'art. 14 al. 2 LAsi et son emplacement dans la loi (exclusivité de la procédure d'asile) indiquent clairement que les conditions d'application de cette disposition doivent être restrictives, comme le sont celles des cas de rigueur du droit des étrangers (cf. arrêt du Tribunal administratif fédéral C-6883/2007 précité consid. 6.1; ATAF 2007/45 consid. 4.2; ATF 130 II 39 consid. 3).</w:t>
      </w:r>
    </w:p>
    <w:p>
      <w:r>
        <w:rPr>
          <w:b/>
        </w:rPr>
        <w:t>E. 4.3</w:t>
      </w:r>
    </w:p>
    <w:p>
      <w:r>
        <w:t>Selon la pratique et la jurisprudence concernant les cas personnels d'extrême gravité, développées surtout en rapport avec l'art. 13 let. f OLE,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conditions d'admission comporte pour lui de graves conséquences. Lors de l'appréciation du cas d'extrême gravité, il y a lieu de tenir compte de l'ensemble des circonstances du cas particulier. Compte tenu de la nécessité de procéder à un examen individuel, les critères développés par le Tribunal fédéral et repris par l'art. 31 al. 1 OASA ne constituent pas un catalogue exhaustif ni ne doivent être remplis cumulativement (cf. arrêt du Tribunal administratif fédéral C-6883/2007 précité consid. 6.2). Il y a en particulier lieu de tenir compte de la situation particulière des personnes qui se trouvent ou se trouvaient en procédure d'asile (cf. ATF 123 II 125 consid. 3 p. 128). D'un autre côté, le fait que l'étranger ait séjourné en Suisse pendant une assez longue période, qu'il s'y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A cet égard, les relations de travail, d'amitié ou de voisinage que le requérant a pu nouer pendant son séjour ne constituent normalement pas des liens si étroits avec la Suisse qu'ils justifieraient de reconnaître l'existence d'un cas de rigueur (cf. ATAF 2007/45 consid. 4.2 p. 589/590 et réf. citées).</w:t>
      </w:r>
    </w:p>
    <w:p>
      <w:r>
        <w:rPr>
          <w:b/>
        </w:rPr>
        <w:t>E. 5.1</w:t>
      </w:r>
    </w:p>
    <w:p>
      <w:r>
        <w:t>Le recourant est arrivé en Suisse le 17 mai 2001 et y séjourne désormais depuis environ huit ans et demi. Il ressort de son dossier qu'il s'exprime bien en français et qu'il a toujours fait preuve d'un comportement respectueux. Il a exercé une activité lucrative dès décembre 2001, d'abord comme aide de cuisine puis comme plongeur, jusqu'à fin juillet 2005, lorsqu'il s'est vu interdire de travailler. Grâce à son travail, il a pu assurer son autonomie financière de fin 2002 à mi-2005. Un certificat de travail du 8 août 2002 soulignait la qualité de son travail, son professionnalisme, sa disponibilité, son esprit d'initiative ainsi que sa grande polyvalence et mentionnait qu'il avait su s'adapter aux situations les plus diverses et gagner la sympathie de ses collègues et supérieurs. Selon les renseignements de l'autorité cantonale, il suivait des cours d'informatique et bénéficiait d'une promesse d'engagement dans une entreprise de peinture. Il apparaît ainsi que l'intéressé s'est bien intégré socialement et que, durant les années où il a été autorisé à travailler, il a démontré sa capacité à être autonome financièrement et à s'insérer dans la vie professionnelle (cf. art. 31 al. 1 let. a et d OASA). Il faut toutefois rappeler qu'une bonne intégration ne suffit pas, à elle seule, à retenir l'existence d'un cas de rigueur.</w:t>
      </w:r>
    </w:p>
    <w:p>
      <w:r>
        <w:rPr>
          <w:b/>
        </w:rPr>
        <w:t>E. 5.2</w:t>
      </w:r>
    </w:p>
    <w:p>
      <w:r>
        <w:t>En ce qui concerne la situation financière de l'intéressé (cf. art. 31 al. 1 let. d OASA), l'ODM a relevé, dans la décision attaquée, que celui-ci était totalement assisté depuis le 1er septembre 2005. Or, il ressort de l'art. 31 al. 5 OASA que, lorsqu'un requérant n'a pas pu exercer d'activité lucrative en raison notamment d'une interdiction de travailler, il y a lieu d'en tenir compte lors de l'examen de sa situation financière. On ne peut dès lors faire grief à l'intéressé d'avoir eu recours à l'aide sociale après avoir dû cesser de travailler pour respecter l'interdiction qui lui avait été faite. Cependant, le recourant ne peut pas pour autant se prévaloir d'une bonne situation financière. Force est en effet de constater qu'il a des dettes à hauteur d'environ Fr. 11'000.-, qui ne sauraient être justifiées par son interdiction de travailler.</w:t>
      </w:r>
    </w:p>
    <w:p>
      <w:r>
        <w:rPr>
          <w:b/>
        </w:rPr>
        <w:t>E. 5.3</w:t>
      </w:r>
    </w:p>
    <w:p>
      <w:r>
        <w:t>Sur un autre plan, il convient de constater que le recourant est né à Luanda en Angola où il a passé toute son enfance et sa jeunesse jusqu'à l'âge de 17 ans (cf. procès-verbal de l'audition du 30 mai 2001 dans le cadre de sa demande d'asile, p. 1), années qui apparaissent comme essentielles pour la formation de la personnalité et, partant, pour l'intégration sociale et culturelle (cf. ATF 123 II 125 consid. 4 p. 128ss; arrêt du Tribunal fédéral 2A.718/2006 du 21 mars 2007 consid. 3). Après un séjour de dix ans en République du Congo, il est revenu à Luanda pendant six ans, jusqu'en 2001 (cf. procès-verbal précité p. 1). Dans ces circonstances, on ne saurait considérer que son séjour sur le territoire suisse, où il est arrivé à l'âge de 33 ans, ait été long au point de le rendre totalement étranger à sa patrie.</w:t>
      </w:r>
    </w:p>
    <w:p>
      <w:r>
        <w:rPr>
          <w:b/>
        </w:rPr>
        <w:t>E. 6.1</w:t>
      </w:r>
    </w:p>
    <w:p>
      <w:r>
        <w:t>Concernant sa situation familiale, le recourant a épousé, le 1er mai 2009, B._______, une ressortissante de RDC au bénéfice d'une autorisation de séjour, avec laquelle il a eu un enfant en décembre 2005. Dans la mesure où le recourant ne peut pas se prévaloir d'un droit à une autorisation de séjour sur la base du regroupement familial (cf. art. 44 LEtr : "L'autorité compétente peut octroyer une autorisation de séjour au conjoint étranger du titulaire d'une autorisation de séjour..." et arrêt du Tribunal fédéral 2C_345/2009 du 22 octobre 2009 consid. 2.2.1), il ne lui est pas possible, aux termes de l'art. 14 al. 1 LAsi, d'engager une procédure de regroupement familial (principe de l'exclusivité de la procédure d'asile). Dans le cadre de l'examen des conditions de l'art. 14 al. 2 LAsi, il convient néanmoins de prendre en considération les critères découlant de l'art. 8 de la convention du 4 novembre 1950 de sauvegarde des droits de l'homme et des libertés fondamentales (CEDH, RS 0.101) pour examiner si l'on est en présence d'un cas de rigueur grave, dans la mesure où des motifs d'ordre familial seraient liés à cette situation (cf. art. 31 al. 1 let. c OASA; ATAF 2007/45 consid. 5.2 p. 591 et réf. citées, jurisprudence rendue en application de l'art. 13 let. f OLE).</w:t>
      </w:r>
    </w:p>
    <w:p>
      <w:r>
        <w:rPr>
          <w:b/>
        </w:rPr>
        <w:t>E. 6.2</w:t>
      </w:r>
    </w:p>
    <w:p>
      <w:r>
        <w:t>Selon la jurisprudence du Tribunal fédéral, confirmée malgré les critiques de la doctrine, un ressortissant étranger peut invoquer le droit au respect de la vie privée et familiale consacré par l'art. 8 par. 1 CEDH pour s'opposer à l'éventuelle séparation de sa famille et obtenir une autorisation de séjour à la condition qu'il entretienne des relations étroites, effectives et intactes avec un membre de sa famille disposant d'un droit de présence assuré en Suisse, à savoir la nationalité suisse, une autorisation d'établissement ou une autorisation de séjour à la délivrance de laquelle la législation suisse confère un droit certain (cf. ATF 135 I 143 consid. 1.3.1 p. 145s.; ATAF 2007/45 consid. 5.3 p. 591s. et réf. citées). En l'occurrence, B._______ ne bénéficie pas d'un tel droit de séjour en Suisse, dans la mesure où elle a obtenu une autorisation de séjour par regroupement familial avec son père, alors qu'elle était encore mineure, autorisation que les autorités cantonales ont renouvelée sur la base de leur libre pouvoir d'appréciation depuis que l'intéressée est majeure. Le fils du recourant ayant obtenu un permis B grâce à sa mère, il n'a pas non plus de droit de présence assuré en Suisse. Par conséquent, le recourant ne peut pas se prévaloir de l'art. 8 CEDH pour demeurer en Suisse.</w:t>
      </w:r>
    </w:p>
    <w:p>
      <w:r>
        <w:rPr>
          <w:b/>
        </w:rPr>
        <w:t>E. 6.3</w:t>
      </w:r>
    </w:p>
    <w:p>
      <w:r>
        <w:t>Il n'est cependant pas contesté que l'intéressé entretient des relations étroites, effectives et intactes avec sa femme et son fils, avec lesquels il fait vie commune. Par ailleurs, la question de savoir si on peut exiger de sa famille qu'elle aille vivre avec lui en Angola n'apparaît pas sans problème au vu de la situation sur place (cf. arrêt du Tribunal administratif fédéral C-3422/2007 du 16 juillet 2009 consid. 10.4.1). Toutefois, non seulement le cas personnel d'extrême gravité doit être en principe réalisé dans la personne du requérant et non de tiers pour être pris en considération (cf. arrêt du Tribunal fédéral 2A.76/2007 du 12 juin 2007 consid. 5.1 et jurispr. citée), mais de plus, on ne saurait tenir compte de circonstances générales (économiques, sociales, sanitaires) affectant l'ensemble de la population restée sur place, auxquelles les personnes concernées seront également exposées, sauf si celles-ci allèguent d'importantes difficultés concrètes propres à leur cas particulier, telle une maladie grave ne pouvant être soignée qu'en Suisse (cf. ATAF 2007/44 consid. 5.3 p. 583 et jurisprudence citée), ce qui n'est pas le cas en l'espèce. L'objet du présent litige est en effet de déterminer si le recourant se trouve personnellement dans une situation si rigoureuse, en raison de son intégration poussée en Suisse, qu'on ne saurait exiger de lui qu'il tente de se réadapter à son existence passée et non d'examiner si un renvoi en Angola avec sa famille serait licite, possible et raisonnablement exigible. Au vu de ce qui précède, le fait qu'il vive en Suisse avec son épouse et son fils n'est pas suffisant pour entraîner l'octroi d'une autorisation de séjour en sa faveur sur la base de l'art. 14 al. 2 LAsi, compte tenu des autres éléments relevés plus haut relativement à son intégration.</w:t>
      </w:r>
    </w:p>
    <w:p>
      <w:r>
        <w:rPr>
          <w:b/>
        </w:rPr>
        <w:t>E. 7</w:t>
      </w:r>
    </w:p>
    <w:p>
      <w:r>
        <w:t>En conséquence, l'examen de l'ensemble des circonstances de la présente cause amène le Tribunal à la conclusion que le recourant ne se trouve pas dans un cas de rigueur grave au sens de l'art. 14 al. 2 LAsi.</w:t>
      </w:r>
    </w:p>
    <w:p>
      <w:r>
        <w:rPr>
          <w:b/>
        </w:rPr>
        <w:t>E. 8</w:t>
      </w:r>
    </w:p>
    <w:p>
      <w:r>
        <w:t>Par sa décision du 4 septembre 2008, l'autorité de première instance n'a ni violé le droit fédéral, ni constaté des faits pertinents de manière inexacte ou incomplète ; en outre, cette décision n'est pas inopportune (art. 49 PA). Le recours doit par conséquent être rejeté.</w:t>
      </w:r>
    </w:p>
    <w:p>
      <w:r>
        <w:rPr>
          <w:b/>
        </w:rPr>
        <w:t>E. 9</w:t>
      </w:r>
    </w:p>
    <w:p>
      <w:r>
        <w:t>Etant donné que le recourant a été mis au bénéfice de l'assistance judiciaire, il n'est pas perçu de frais de procédure (cf. art. 65 al. 1 PA).</w:t>
      </w:r>
    </w:p>
    <w:p>
      <w:r>
        <w:rPr>
          <w:b/>
        </w:rPr>
        <w:t>E. 10</w:t>
      </w:r>
    </w:p>
    <w:p>
      <w:r>
        <w:t>Me Raphaël Tatti ayant été désigné comme avocat d'office, il y a lieu de lui allouer une indemnité afférente aux frais de représentation (cf. art. 65 al. 3 PA et art. 9, 10, 12 et 14 du règlement du 21 février 2008 concernant les frais, dépens et indemnités fixés par le Tribunal administratif fédéral [FITAF, RS 173.320.2]). Tenant compte de l'ensemble des circonstances du cas, de l'importance de l'affaire, du degré de difficulté de cette dernière et de l'ampleur du travail que Me Raphaël Tatti a accompli en sa qualité de mandataire, le Tribunal estime, au regard des art. 8ss FITAF, que le versement d'une indemnité à titre d'honoraires et de débours s'élevant à Fr. 1000.-,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