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C-634/2006 vom 22. Februar 2007</w:t>
      </w:r>
    </w:p>
    <w:p>
      <w:r>
        <w:t>Bundesverwaltungsgericht, 2007-02-22, DE</w:t>
      </w:r>
    </w:p>
    <w:p>
      <w:r>
        <w:rPr>
          <w:b/>
        </w:rPr>
        <w:t xml:space="preserve">Quelle: </w:t>
      </w:r>
      <w:r>
        <w:t>https://mcp.opencaselaw.ch/entscheid/bvger_C-634_2006</w:t>
      </w:r>
    </w:p>
    <w:p>
      <w:r>
        <w:t>FR: TAF C-634/2006 du 22 février 2007</w:t>
      </w:r>
    </w:p>
    <w:p>
      <w:r>
        <w:t>IT: TAF C-634/2006 del 22 febbraio 2007</w:t>
      </w:r>
    </w:p>
    <w:p>
      <w:pPr>
        <w:pStyle w:val="Heading2"/>
      </w:pPr>
      <w:r>
        <w:t>Regeste</w:t>
      </w:r>
    </w:p>
    <w:p>
      <w:r>
        <w:t>Ausdehnung der kantonalen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im Betrag von Fr. 600.-- werden dem Beschwerdeführer auferlegt. Sie sind durch den am 31. März 2006 geleisteten Kostenvorschuss in gleicher Höhe gedeckt.</w:t>
      </w:r>
    </w:p>
    <w:p>
      <w:r>
        <w:rPr>
          <w:b/>
        </w:rPr>
        <w:t>E. 3</w:t>
      </w:r>
    </w:p>
    <w:p>
      <w:r>
        <w:t>Dieses Urteil wird eröffnet: - dem Beschwerdeführer - der Vorinstanz Bern, 22. Februar 2007 Der vorsitzende Richter: Der Gerichtsschreiber: A. Trommer J. Longauer Versand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