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C-6330/2008 vom 15. September 2009</w:t>
      </w:r>
    </w:p>
    <w:p>
      <w:r>
        <w:t>Bundesverwaltungsgericht, 2009-09-15, FR</w:t>
      </w:r>
    </w:p>
    <w:p>
      <w:r>
        <w:rPr>
          <w:b/>
        </w:rPr>
        <w:t xml:space="preserve">Quelle: </w:t>
      </w:r>
      <w:r>
        <w:t>https://mcp.opencaselaw.ch/entscheid/bvger_C-6330_2008</w:t>
      </w:r>
    </w:p>
    <w:p>
      <w:r>
        <w:t>FR: TAF C-6330/2008 du 15 septembre 2009</w:t>
      </w:r>
    </w:p>
    <w:p>
      <w:r>
        <w:t>IT: TAF C-6330/2008 del 15 settembre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PA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Les recourants ont qualité pour recourir (art. 48 al. 1 PA). Présenté dans la forme et les délais prescrits par la loi, leur recours est recevable (cf. art. 50 et 52 PA).</w:t>
      </w:r>
    </w:p>
    <w:p>
      <w:r>
        <w:rPr>
          <w:b/>
        </w:rPr>
        <w:t>E. 1.4</w:t>
      </w:r>
    </w:p>
    <w:p>
      <w:r>
        <w:t>Dès lors que l'ODM a partiellement reconsidéré sa décision du 4 septembre 2008 dans le cadre de la procédure de recours, en accordant le visa d'entrée à D._______, il convient uniquement d'examiner, ci-après, si c'est à bon droit que cette autorité a refusé l'autorisation d'entrée en Suisse en faveur de C._______.</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du 8 mars 2002,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C-3015/2008 du 22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turc, C._______ est soumis à l'obligation du visa.</w:t>
      </w:r>
    </w:p>
    <w:p>
      <w:r>
        <w:rPr>
          <w:b/>
        </w:rPr>
        <w:t>E. 7</w:t>
      </w:r>
    </w:p>
    <w:p>
      <w:r>
        <w:t>Dans la décision attaquée, l'ODM a refusé d'autoriser le prénommé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w:t>
      </w:r>
    </w:p>
    <w:p>
      <w:r>
        <w:rPr>
          <w:b/>
        </w:rPr>
        <w:t>E. 8.1</w:t>
      </w:r>
    </w:p>
    <w:p>
      <w:r>
        <w:t>Il est vrai qu'au vu de la situation socio-économique prévalant en Turquie, d'où est originaire l'invité, on ne saurait d'emblée écarter les craintes émises par l'autorité intimée que celui-ci ne cherche à prolonger son séjour en Suisse au-delà de la validité du visa sollicité. Il ne faut, en effet, pas perdre de vue que les conditions économiques défavorables que connaît la population de Turquie, dont les conséquences se font sentir sur le niveau de la qualité de vie, peuvent s'avérer décisives lorsqu'une personne prend la décision de quitter sa patrie, en ce sens que ces conditions de vie relativement difficiles ne sont pas sans exercer une pression migratoire importante sur la population. Toutefois, la seule situation dans le pays d'origine ne suffit pas à conclure à l'absence de garantie quant à son retour à l'issue du séjour, toutes les particularités du cas devant être prises en considération.</w:t>
      </w:r>
    </w:p>
    <w:p>
      <w:r>
        <w:rPr>
          <w:b/>
        </w:rPr>
        <w:t>E. 8.2</w:t>
      </w:r>
    </w:p>
    <w:p>
      <w:r>
        <w:t>S'il faut reconnaître que C._______, âgé de 29 ans, pourrait sans grande difficulté s'adapter à une nouvelle existence en Suisse, il apparaît toutefois, au vu de l'ensemble des circonstances du cas d'espèce, qu'une telle appréciation ne saurait en définitive être retenue. En effet, il s'impose de relever que le requérant vit avec son épouse en Turquie, où résident la plupart des membres de sa famille, que les conjoints y sont tous deux enseignants dans une école secondaire et qu'ils perçoivent respectivement un salaire mensuel brut d'environ 1'600 NLT (cf. fiches de salaire produites par les recourants en date du 10 décembre 2008). Partant, il est indéniable que le prénommé bénéficie d'un statut privilégié et de conditions de vie plutôt aisée dans son pays. Aussi, il semble peu plausible qu'il envisage, après un court séjour en Suisse, de renoncer à une existence confortable dans sa patrie, où ils possèdent des liens familiaux et professionnels étroits, pour s'exiler dans un environnement qui lui est totalement étranger. Il sied en outre de relever que la durée et les motifs de sa venue en Suisse (d'ordre familial), de même que les dates prévues (lors des vacances scolaires en Turquie) paraissent à cet égard en adéquation avec sa situation professionnelle (cf. recours du 30 septembre 2008).</w:t>
      </w:r>
    </w:p>
    <w:p>
      <w:r>
        <w:rPr>
          <w:b/>
        </w:rPr>
        <w:t>E. 8.3</w:t>
      </w:r>
    </w:p>
    <w:p>
      <w:r>
        <w:t>Au surplus, il importe de souligner que le refus d'octroyer à l'intéressé un visa touristique rendrait extrêmement difficile toute rencontre avec sa belle-mère qui, en raison de sa qualité de réfugiée, ne peut se rendre en Turquie, ni dans un pays limitrophe eu égard à sa situation financière. Au vu également des assurances données par les recourants selon lesquelles leur invité ne chercherait pas à prolonger son séjour en Suisse au terme de son visa, ainsi que des pièces figurant au dossier attestant qu'ils disposent de moyens financiers suffisants pour assurer les frais résultant de la venue de l'intéressé, le Tribunal de céans ne décèle aucun indice permettant de mettre en doute la bonne foi de l'invité et la volonté de ses hôtes de respecter le motif et la durée du visa sollicité, d'autant qu'il semblerait que D._______ soit déjà venue en Suisse et qu'elle ait regagné sa patrie (cf. lettre datée du 26 août 2009). En outre, il est manifeste que les autres conditions cumulatives de l'art. 5 LEtr sont remplies, respectivement qu'aucun motif de refus au sens de l'art. 16 OEV n'est réalisé. Au regard de ce qui précède, le Tribunal est amené à considérer que les liens familiaux et professionnels qui rattachent le requérant à son pays sont suffisamment étroits pour en déduire que son retour en Turquie à l'échéance du visa requis peut être tenu, avec un haut degré de probabilité, pour garanti, conformément aux exigences posées par l'art. 5 al. 2 LEtr et qu'il remplit dès lors les conditions d'entrée en Suisse.</w:t>
      </w:r>
    </w:p>
    <w:p>
      <w:r>
        <w:rPr>
          <w:b/>
        </w:rPr>
        <w:t>E. 9</w:t>
      </w:r>
    </w:p>
    <w:p>
      <w:r>
        <w:t>En conséquence, le recours est admis, dans la mesure où il n'est pas devenu sans objet, la décision attaquée annulée et la cause renvoyée pour nouvel examen à l'ODM, lequel devra déterminer si l'intéressé remplit les conditions d'entrée posées par le code frontières Schengen ou s'il convient, cas échéant, de lui octroyer un visa à validité territoriale limitée en application de l'art. 2 al. 4 OEV. Obtenant gain de cause, les recourants n'ont pas à supporter de frais de procédure (cf. art. 63 al. 1 a contrario et art. 63 al. 3 PA). Bien qu'elle succombe, l'autorité inférieure n'a pas à supporter de frais de procédure (art. 63 al. 2 PA). Il ne se justifie par ailleurs pas d'allouer des dépens, dès lors que les recourants ont agi dans la présente cause sans l'assistance d'un mandataire professionnel (cf. ATF 134 I 184 consid. 6.3, 113 Ib 357 consid. 6b, 107 Ib 283) et que l'on ne saurait considérer comme élevés les frais éventuels qu'ils ont eu à supporter (cf. art. 64 al. 1 PA en relation avec l'art.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