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C-632/2007 vom 7. November 2008</w:t>
      </w:r>
    </w:p>
    <w:p>
      <w:r>
        <w:t>Bundesverwaltungsgericht, 2008-11-07, FR</w:t>
      </w:r>
    </w:p>
    <w:p>
      <w:r>
        <w:rPr>
          <w:b/>
        </w:rPr>
        <w:t xml:space="preserve">Quelle: </w:t>
      </w:r>
      <w:r>
        <w:t>https://mcp.opencaselaw.ch/entscheid/bvger_C-632_2007</w:t>
      </w:r>
    </w:p>
    <w:p>
      <w:r>
        <w:t>FR: TAF C-632/2007 du 7 novembre 2008</w:t>
      </w:r>
    </w:p>
    <w:p>
      <w:r>
        <w:t>IT: TAF C-632/2007 del 7 novembre 2008</w:t>
      </w:r>
    </w:p>
    <w:p>
      <w:pPr>
        <w:pStyle w:val="Heading2"/>
      </w:pPr>
      <w:r>
        <w:t>Regeste</w:t>
      </w:r>
    </w:p>
    <w:p>
      <w:r>
        <w:t>Assurance-invalidité (divers)</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l'Office de l'assurance-invalidité pour les assurés résidant à l'étranger (OAIE) concernant l'octroi de rentes d'invalidité peuvent être contestées devant le Tribunal administratif fédéral conformément à l'art. 69 al. 1 let. b de la loi fédérale du 19 juin 1959 sur l'assurance-invalidité (LAI, RS 831.20).</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3.1</w:t>
      </w:r>
    </w:p>
    <w:p>
      <w:r>
        <w:t>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3.2</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130 V 445 et les références). En l'occurrence, les dispositions de la 5ème révision de la LAI entrée en vigueur le 1er janvier 2008 ne sont pas applicables et il est fait référence dans le présent arrêt aux dispositions en vigueur jusqu'au 31 décembre 2007.</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1 LAI en vigueur dès le 1er janvier 2004,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Depuis l'entrée en vigueur des Accords sur la libre circulation des personnes, les ressortissants suisses et de l'Union européenne qui présentent un degré d'invalidité de 40% au moins ont droit à un quart de rente en application de l'art. 28 al. 1 LAI s'ils ont leur domicile et leur résidence habituelle dans un Etat membre de l'UE.</w:t>
      </w:r>
    </w:p>
    <w:p>
      <w:r>
        <w:rPr>
          <w:b/>
        </w:rPr>
        <w:t>E. 4.3</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ou psychique et non la maladie en tant que telle. 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En application de l'art. 87 al. 3 du règlement du 17 janvier 1961 sur l'assurance-invalidité (RAI, RS 831.201), lorsqu'une demande de révision est déposée, celle-ci doit établir de façon plausible que l'invalidité, l'impotence ou l'étendue du besoin de soins découlant de l'invalidité de l'assuré s'est modifiée de manière à influencer ses droits. L'administration doit ainsi commencer par examiner si les allégations de l'assuré sont, d'une manière générale, plausibles. Si tel n'est pas le cas, l'affaire est liquidée d'entrée de cause et sans autres investigations par un refus d'entrée en matière. Si l'administration entre en matière sur la demande, elle doit instruire la cause et déterminer si la modification du degré d'invalidité rendue plausible par l'assuré s'est effectivement produite (ATF 130 V 71 consid. 2.2 ; arrêt du Tribunal fédéral 9C 881/2007 du 22 février 2008 consid. 2.2). En outre, jusqu'au 30 juin 2006 les décisions étaient sujettes à opposition et, cas échéant, la décision sur opposition était sujette à recours (Ueli Kieser, Schweizerisches Sozialversicherungsrecht, Zurich/Saint-Gall 2008, p. 472 n° 40 et la référence citée).</w:t>
      </w:r>
    </w:p>
    <w:p>
      <w:r>
        <w:rPr>
          <w:b/>
        </w:rPr>
        <w:t>E. 5.3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Selon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L'augmentation de la rente ou de l'allocation pour impotent prend effet, au plus tôt, si la révision est demandée par l'assuré, dès le mois ou cette demande est présentée et la diminution ou la suppression de la rente ou de l'allocation le premier jour du deuxième mois qui suit la notification de la décision (art. 88bis al. 1 let. a et al. 2 let. a RAI).</w:t>
      </w:r>
    </w:p>
    <w:p>
      <w:r>
        <w:rPr>
          <w:b/>
        </w:rPr>
        <w:t>E. 5.4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w:t>
      </w:r>
    </w:p>
    <w:p>
      <w:r>
        <w:rPr>
          <w:b/>
        </w:rPr>
        <w:t>E. 6.1</w:t>
      </w:r>
    </w:p>
    <w:p>
      <w:r>
        <w:t>Le recourant a présenté une demande de révision datée du 9 juin 2005 alléguant une modification de son état de santé. Savoir si un tel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3 ; arrêt du Tribunal fédéral I 759/06 du 5 septembre 2007 consid. 3). Dans l'examen des allégations de l'assuré quant à la péjoration de son état de santé, l'administration doit se fonder sur des constatations objectives, mais doit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ne doit examiner comment l'administration a tranché la question de l'entrée en matière que lorsque ce point est litigieux, c'est-à-dire uniquement quand l'administration a refusé d'entrer en matière en se fondant sur l'art. 87 al. 3 RAI et que l'assuré a interjeté recours pour ce motif. Ce contrôle par l'autorité judiciaire n'est en revanche pas nécessaire lorsque l'administration est entrée en matière sur la demande de révision (ATF 109 V 108 consid. 2b ; arrêt du Tribunal fédéral I 597/05 du 8 janvier 2007).</w:t>
      </w:r>
    </w:p>
    <w:p>
      <w:r>
        <w:rPr>
          <w:b/>
        </w:rPr>
        <w:t>E. 6.2</w:t>
      </w:r>
    </w:p>
    <w:p>
      <w:r>
        <w:t>Il faut dès lors examiner la question de savoir si c'est à juste titre que l'administration a rendu une décision de refus d'entrer en matière.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(voir ATF 125 V 351 consid. 3b/cc).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Si l'administration ou le juge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Zurich 2003, art. 42 n° 16 p. 424 s.; ATF 122 II 469). Une telle manière de procéder ne viole pas le droit d'être entendu selon l'art. 29 al. 2 Cst. (Sozialversicherungsrecht Rechtsprechung [SVR] 2001 IV n° 10 p. 28).</w:t>
      </w:r>
    </w:p>
    <w:p>
      <w:r>
        <w:rPr>
          <w:b/>
        </w:rPr>
        <w:t>E. 6.3</w:t>
      </w:r>
    </w:p>
    <w:p>
      <w:r>
        <w:t>En l'espèce, les Drs H._______ et S._______ ont tous deux indiqué que les nouveaux documents médicaux qu'ils ont examinés n'apportaient aucun argument pour une aggravation de l'invalidité de l'assuré. En particulier, la Dresse S._______ signale, d'une part, que le Dr T._______ (psychiatre; pce 136) relève le suivi du recourant depuis octobre 2001 en raison d'un épisode dépressif grave sans symptôme psychotique et qu'après divers traitements il assiste à une amélioration partielle de sorte que le diagnostic actuel est celui de dysthymie (état dépressif léger) et, d'autre part, que le Dr P._______ (pce 137) rappelle les diagnostiques et souligne un état pratiquement inchangé depuis octobre 1999. Selon la Dresse S._______, au vu de leurs contenus, les rapports médicaux produits n'apportent aucun élément nouveau ni d'argument pour une aggravation; ils ne sont pas de nature à modifier la prise de position du Dr H._______ du 3 septembre 2005. Le Tribunal de céans constate notamment que sur le plan psychiatrique le Dr T._______ n'a fait état ni d'une incapacité de travail du recourant liée à ses troubles psychiques ni d'une aggravation de l'incapacité de gain ou de la capacité d'accomplir les travaux habituels découlant de l'invalidité de celui-ci. Dans le questionnaire médical (espagnol) joint à la demande de révision (pce 138), non daté et dont la signature est illisible, qui n'a pas retenu l'attention de la Dresse S._______, on s'est contenté d'énoncer une liste de diagnostics, sans plus amples motivations en particulier quant à l'existence d'une aggravation de l'état de santé du recourant depuis la dernière décision entrée en force qui repose sur un examen matériel du droit à la rente et quant à l'influence sur la capacité de travail de l'intéressé. Dans son recours, le recourant n'a par ailleurs pas apporté d'ultérieurs arguments ou éléments permettant de rendre plausible une modification du degré d'invalidité. Cela étant, le Tribunal de céans ne peut ainsi que confirmer la décision de l'OAIE du 21 novembre 2006 de rejet de l'opposition formée par le recourant contre la décision de l'OAIE du 4 octobre 2005 de ne pas entrer en matière sur la demande de révision datée du 9 juin 2005 (voir aussi sur la question de la non entrée en matière les arrêts du Tribunal fédéral I 511/2006 du 1er mai 2007 et I 522/03 du 4 mai 2004). Il convient par ailleurs de rappeler que le principe inquisitoire ne s'applique pas à la procédure prévue à l'art. 87 al. 3 RAI (ATF 130 V 64 consid. 5.2.5) et qu'il n'appartient dès lors pas à l'autorité de recours d'initier d'autres investigations (arrêt du Tribunal fédéral I 951/06 du 31 octobre 2007 consid. 2.1 et arrêt du Tribunal fédéral I 607/04 du 6 décembre 2005 consid. 3). En conclusion, il appert que le recourant n'a pas rendu plausible que son état de santé s'est modifié depuis la décision de l'OAIE du 15 novembre 2000 - qui avait déterminé le droit de l'assuré à une demi-rente (décision confirmée sur recours par la CR-AVS/AI le 19 décembre 2001) - de manière significative, autrement dit susceptible d'influencer ses droits.</w:t>
      </w:r>
    </w:p>
    <w:p>
      <w:r>
        <w:rPr>
          <w:b/>
        </w:rPr>
        <w:t>E. 7</w:t>
      </w:r>
    </w:p>
    <w:p>
      <w:r>
        <w:t>Etant donné que le recourant a présenté son opposition à la décision de l'OAIE du 4 octobre 2005 au mois de novembre 2005 et que, par conséquent, la procédure d'opposition était pendante auprès de l'OAIE au moment de l'entrée en vigueur, le 1er juillet 2006, de la modification de la LAI du 16 décembre 2005, il n'est pas perçu de frais de procédure (let. b des dispositions transitoires relatives à la modification du 16 décembre 2005 en relation avec l'art. 69 al. 2 LAI a contrario; voir aussi arrêt du Tribunal administratif fédéral C-2687/2006 du 27 août 2008 consid. 8.1).</w:t>
      </w:r>
    </w:p>
    <w:p>
      <w:r>
        <w:rPr>
          <w:b/>
        </w:rPr>
        <w:t>E. 8</w:t>
      </w:r>
    </w:p>
    <w:p>
      <w:r>
        <w:t>Vu l'issue de la cause, il n'est pas alloué de dépens (art. 64 PA en relation avec les art. 7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