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C-6329/2009 vom 20. Januar 2012</w:t>
      </w:r>
    </w:p>
    <w:p>
      <w:r>
        <w:t>Bundesverwaltungsgericht, 2012-01-20, DE</w:t>
      </w:r>
    </w:p>
    <w:p>
      <w:r>
        <w:rPr>
          <w:b/>
        </w:rPr>
        <w:t xml:space="preserve">Quelle: </w:t>
      </w:r>
      <w:r>
        <w:t>https://mcp.opencaselaw.ch/entscheid/bvger_C-6329_2009</w:t>
      </w:r>
    </w:p>
    <w:p>
      <w:r>
        <w:t>FR: TAF C-6329/2009 du 20 janvier 2012</w:t>
      </w:r>
    </w:p>
    <w:p>
      <w:r>
        <w:t>IT: TAF C-6329/2009 del 20 gennaio 2012</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erhobene Beschwerde (vgl. Art. 60 ATSG, Art. 52 Abs. 1 VwVG) ist, nachdem auch der Kostenvorschuss rechtzeitig geleistet wurde, einzutreten.</w:t>
      </w:r>
    </w:p>
    <w:p>
      <w:r>
        <w:rPr>
          <w:b/>
        </w:rPr>
        <w:t>E. 3</w:t>
      </w:r>
    </w:p>
    <w:p>
      <w:r>
        <w:t>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8. September 2009)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w:t>
      </w:r>
    </w:p>
    <w:p>
      <w:r>
        <w:rPr>
          <w:b/>
        </w:rPr>
        <w:t>E. 3.2</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sind die mit Kroatien, Slowenien und Mazedonien neu abgeschlossenen Abkommen über Soziale Sicherheit in Kraft getreten; ein mit Serbien vereinbartes Abkommen ist noch nicht ratifiziert. Mit dem Kosovo wird das Abkommen Jugoslawien seit dem 1. April 2010 nicht mehr weitergeführt. Für Staatsangehörige des Kosovo, als kosovarisch-serbische Doppelbürger, ist jedoch das Abkommen Jugoslawien weiterhin anwendbar (vgl. Grundsatzurteil BVGer C-4828/2010 vom 7. März 2011 E. 5). Nach Art. 2 des Abkommens Jugoslawien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 (vgl. auch BGE 130 V 253 E. 2.4; AHI-Praxis 1996 S. 177 E. 1).</w:t>
      </w:r>
    </w:p>
    <w:p>
      <w:r>
        <w:rPr>
          <w:b/>
        </w:rPr>
        <w:t>E. 3.3</w:t>
      </w:r>
    </w:p>
    <w:p>
      <w:r>
        <w:t>Am 1. Januar 2008 sind im Rahmen der 5. IV-Revision Ände­rungen des IVG und anderer Erlasse wie des ATSG in Kraft getreten. Gemäss den intertemporalrechtlichen Grundsätzen (vgl. E. 3.1) ist der Leistungsanspruch für die Zeit bis zum 31. Dezember 2007 aufgrund der bisherigen und ab diesem Zeitpunkt nach den neuen Normen zu prüfen.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8. September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 2001 S. 228 E. 2b mit Hinweisen).</w:t>
      </w:r>
    </w:p>
    <w:p>
      <w:r>
        <w:rPr>
          <w:b/>
        </w:rPr>
        <w:t>E. 3.6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3.7</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vgl. auch Art. 8 Bst. e des Abkommens Jugoslawien).</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3.9</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 ist die unterschiedliche Beur­teilung eines im Wesent­lichen unverändert gebliebenen Sachverhaltes unerheblich (BGE 115 V 308 E. 4a/bb; SVR 1996 IV Nr. 70 S. 204 E. 3a).</w:t>
      </w:r>
    </w:p>
    <w:p>
      <w:r>
        <w:rPr>
          <w:b/>
        </w:rPr>
        <w:t>E. 4</w:t>
      </w:r>
    </w:p>
    <w:p>
      <w:r>
        <w:t>Der Beschwerdeführer hat sich im April 2007 erneut zum Leistungsbezug angemeldet, nachdem die IV-Stelle GR die Ausrichtung der 1994 zugesprochenen Rente im April 1997 zuerst sistiert und anschliessend im Revisionsverfahren festgestellt hatte, der Versicherte könne seit 1. Novem­ber 1996 wieder ein rentenauschliessendes Erwerbseinkommen erzielen (vgl. Aktennotiz vom 30. September 1997 [IV-act. 88]). Betreffend die revisionsweise Aufhebung der Rente hat die IV-Stelle GR jedoch keine Verfügung erlassen. Da die IV-Stelle gemäss Art. 58 IVG in Verbindung mit Art. 74ter IVV formlos nur Leistungen zusprechen, nicht aber Leistungen verweigern oder bisher gewährte Leistungen aufheben kann, ist in einem ersten Schritt zu prüfen, ob die Rente überhaupt aufgehoben wurde.</w:t>
      </w:r>
    </w:p>
    <w:p>
      <w:r>
        <w:rPr>
          <w:b/>
        </w:rPr>
        <w:t>E. 4.1</w:t>
      </w:r>
    </w:p>
    <w:p>
      <w:r>
        <w:t>Den Akten lässt sich entnehmen, dass die IV-Stelle GR im Juli 1997 mit der Rückforderung der unrechtmässig bezogenen Rente (vgl. Art. 88bis Abs. 2 Bst. b IVV) zuwarten wollte, bis das Gericht entschieden habe (Aktennotiz vom 31. Juli 1997 [IV-act. 87]). Nachdem der Beschwerdeführer in zweiter Instanz u.a. wegen betrügerischem Erwirken von IV-Leistungen verurteilt worden war, verzichtete die IV-Stelle GR auf den Erlass einer Rückforderungsverfügung mit der Begründung, der Aufenthaltsort des Versicherten sei unbekannt und die Forderung wäre vermutlich uneinbringlich (Aktennotiz vom 29. Juni 2001 [IV-act. 110]). Dabei dürfte ihr entgangen sein, dass sie über die revisionsweise Aufhebung der Rente noch gar nicht verfügt hatte.</w:t>
      </w:r>
    </w:p>
    <w:p>
      <w:r>
        <w:rPr>
          <w:b/>
        </w:rPr>
        <w:t>E. 4.2</w:t>
      </w:r>
    </w:p>
    <w:p>
      <w:r>
        <w:t>Der vom Beschwerdeführer am 17. März 2004 mandatierte Rechtsanwalt ... erkundigte sich mit Schreiben vom 17. bzw. 23. März 2004 nach dem Stand betreffend Rentenanspruch (IV-act. 113 und 115). Am 7. April 2004 teilte ihm die IV-Stelle GR mit, die Rentenzahlungen seien aufgrund des Strafverfahrens per 30. April 1997 eingestellt und die IV-Rente sei 1997 revisionsweise aufgehoben worden (IV-act. 117). Am 20. April 2004 stellte sie dem Rechtsvertreter die Akten zu (vgl. IV-act. 133 und 118). Spätestens Ende April 2004 wurde dem Beschwerdeführer demnach die revisionsweise Aufhebung der Rente - wenn auch nicht mittels Verfügung im Sinne von Art. 5 VwVG - eröffnet.</w:t>
      </w:r>
    </w:p>
    <w:p>
      <w:r>
        <w:rPr>
          <w:b/>
        </w:rPr>
        <w:t>E. 4.3</w:t>
      </w:r>
    </w:p>
    <w:p>
      <w:r>
        <w:t>Gemäss BGE 104 V 162 kann ein Versicherter, der feststellt, dass die Verwaltung zu Unrecht nicht in Verfügungsform über den geltend gemachten öffentlich-rechtlichen Anspruch befunden hat, nicht jederzeit den nachträglichen Erlass eines solchen anfechtbaren Verwaltungsaktes verlangen, um ihn dann beschwerdeweise an das Gericht weiterzuziehen. Dies hat vielmehr innerhalb einer zeitlichen Befristung zu geschehen, die nach den konkreten Umständen als vernünftig erscheint und gleichzeitig den Prinzipien des Vertrauensschutzes und der Rechtssicherheit Rechnung trägt (BGE 104 V 162 E. 3). Auch nach BGE 134 V 145 kann die versicherte Person einen unzulässigerweise im formlosen Verfahren (vgl. Art. 51 Abs. 1 ATSG) erlassenen Entscheid des Unfallversicherers, den Fall abzuschliessen, nicht zeitlich unbeschränkt in Frage stellen. Es ist eine Abwägung vorzunehmen, welche einerseits dem Rechtsschutzinteresse der betroffenen Person und andererseits dem Gebot der Rechtssicherheit Rechnung trägt, wobei der Grundsatz von Treu und Glauben als Richtschnur dient (BGE 134 V 145 E. 5.2 mit Hinweisen). Nach Treu und Glauben kann von der versicherten Person - im Regelfall - erwartet werden, dass sie innerhalb eines Jahres seit der Mitteilung des Fallabschlusses den Erlass einer beschwerdefähigen Verfügung verlangt (BGE 134 V 145 E. 5.3).</w:t>
      </w:r>
    </w:p>
    <w:p>
      <w:r>
        <w:rPr>
          <w:b/>
        </w:rPr>
        <w:t>E. 4.4</w:t>
      </w:r>
    </w:p>
    <w:p>
      <w:r>
        <w:t>Ob für die vorliegend zu beurteilende Konstellation ebenfalls eine Jahresfrist ab Mitteilung der Rentenaufhebung zu gelten hat, kann offen bleiben. Der Grundsatz, wonach formlose Entscheide oder De-facto-Verfügungen (wie die Einstellung einer Leistung) nach einer gewissen Zeit in formelle Rechtskraft erwachsen (vgl. Urteil BGer 8C_666/2008 vom 2. Februar 2009 E. 3.3 f.), sofern die betroffene Person keine Verfügung verlangt, gilt - bzw. galt bereits vor Erlass des ATSG - auch im Bereich der IV (vgl. Franz Schlauri, Grundstrukturen des nichtstreitigen Verwaltungsverfahrens in der Sozialversicherung, in: Schaffhauser/Schlauri [Hrsg.], Verfahrensfragen in der Sozialversicherung, St. Gallen 1996, S. 54 ff.). Die dem Beschwerdeführer 1994 zugesprochene Rente wurde per Ende April 1997 zunächst sistiert und anschliessend revisionsweise aufgehoben. Da er - auch nach Einsichtnahme in die Akten im April 2004 - nie den Erlass einer Verfügung verlangte, ist davon auszugehen, dass er auf die Durchführung eines Verfügungsverfahrens verzichtet hat (vgl. Urteil BGer 8C_666/2008 vom 2. Februar 2009 E. 3.4). Der Entscheid vom 30. September 1997 über die revisionsweise Aufhebung der Rente ist demnach in formelle Rechtskraft erwachsen.</w:t>
      </w:r>
    </w:p>
    <w:p>
      <w:r>
        <w:rPr>
          <w:b/>
        </w:rPr>
        <w:t>E. 5</w:t>
      </w:r>
    </w:p>
    <w:p>
      <w:r>
        <w:t>Nach dem Gesagten ist vorliegend zu prüfen, ob sich der Invaliditätsgrad des Beschwerdeführers seit der revisionsweisen Aufhebung der Rente im Jahr 1997 bis zum Erlass der angefochtenen Verfügung am 8. September 2009 erheblich verändert hat.</w:t>
      </w:r>
    </w:p>
    <w:p>
      <w:r>
        <w:rPr>
          <w:b/>
        </w:rPr>
        <w:t>E. 5.1</w:t>
      </w:r>
    </w:p>
    <w:p>
      <w:r>
        <w:t>Revisionsrechtlich erheblich kann sowohl eine wesentliche Veränderung des Gesundheitszustandes als auch eine Veränderung der erwerblichen Auswirkungen eines an sich gleich gebliebenen Gesundheitszustandes sein (vgl. BGE 130 V 343 E. 3.5, BGE 133 V 545 E. 6.1).</w:t>
      </w:r>
    </w:p>
    <w:p>
      <w:r>
        <w:rPr>
          <w:b/>
        </w:rPr>
        <w:t>E. 5.2</w:t>
      </w:r>
    </w:p>
    <w:p>
      <w:r>
        <w:t>Der Beschwerdeführer macht insbesondere eine Verschlechterung des Gesundheitszustandes geltend.</w:t>
      </w:r>
    </w:p>
    <w:p>
      <w:r>
        <w:rPr>
          <w:b/>
        </w:rPr>
        <w:t>E. 5.2.1</w:t>
      </w:r>
    </w:p>
    <w:p>
      <w:r>
        <w:t>Für ihren Beschluss, dem Beschwerdeführer sei ab 1993 eine ganze Rente zuzusprechen, stützte sich die IV-Stelle GR im Wesentlichen auf die Berichte des Hausarztes Dr. med. B._______, Facharzt für Innere Medizin (IV-act. 24 und 7), den Austrittsbericht der Rheuma- und Rehabilitationsklinik Z._______vom 12. Februar 1993 (IV-act. 13) und den Bericht der IV-Berufsberatung vom 19. Oktober 1993 (IV-act. 23). Gemäss dem erwähnten Austrittsbericht litt der Beschwerdeführer an einem lumboradikulären Restsyndrom L5 links und einem sensiblen Reizsyndrom S1 links bei Status nach Diskushernienoperation L4/5 am 5. März 1992, Wirbelsäulenfehlform und -fehlhaltung sowie leichten degenerativen Veränderungen (Spondylarthrose). Die Ausübung der früheren Arbeit als Chauffeur wurde als nicht mehr zumutbar erachtet. Die medizinisch-theoretische Arbeitsfähigkeit in einer leichten Arbeit schätzte der Hausarzt im Januar 1994 auf 50%, wobei diese spätestens in einem Jahr zu überprüfen sei. Nach Ansicht der IV-Berufsberatung war der Beschwerdeführer in der seit 1. Oktober 1993 ausgeübten Tätigkeit als Hausordnungs-Aushilfe (ca. 30%-Pensum) gut eingegliedert (IV-act. 23).</w:t>
      </w:r>
    </w:p>
    <w:p>
      <w:r>
        <w:rPr>
          <w:b/>
        </w:rPr>
        <w:t>E. 5.2.2</w:t>
      </w:r>
    </w:p>
    <w:p>
      <w:r>
        <w:t>Anlässlich der Rentenrevision 1997 stellte die IV-Stelle GR fest, dass der Beschwerdeführer weit mehr als 30% arbeitete. Gemäss Angaben des Arbeitgebers war er seit 1. November 1996 während ca. 30 Stunden pro Woche als Discjokey im Nachtclub tätig (IV-act. 84). Der Berufsberater äusserte indessen die Vermutung, die tatsächlich ausgeübte Arbeitszeit betrage mindestens 9 bis 12 Stunden, was der Beschwerdeführer jedoch bestritt. Aufgrund des vom Arbeitgeber deklarierten Einkommens ergab sich eine Erwerbseinbusse von ca. einem Drittel, weshalb der Berufsberater feststellte, der Versicherte sei bestmöglichst eingegliedert und er könne seit 1. November 1996 ein Einkommen erzielen, welches einen Rentenanspruch ausschliesse (IV-act. 88). Der Hausarzt bezeichnete den Gesundheitszustand am 23. Juni 1997 als stationär; der Patient leide weiterhin an Rückenbeschwerden bzw. gelegentlich an starken Schmerzen (IV-act. 85).</w:t>
      </w:r>
    </w:p>
    <w:p>
      <w:r>
        <w:rPr>
          <w:b/>
        </w:rPr>
        <w:t>E. 5.2.3</w:t>
      </w:r>
    </w:p>
    <w:p>
      <w:r>
        <w:t>Gemäss den im Neuanmeldungsverfahren eingereichten medizinischen Berichten leidet der Beschwerdeführer nach wie vor an einem lumboradikulären Syndrom, wobei bei Status nach Diskushernienoperation verschiedentlich L5/S1 (statt L4/5) angegeben wird (vgl. IV-act. 156 ff.). Zwischen 2000 und 2007 wurde er vier Mal während einiger Wochen im Ambulatorium einer Institution für physikalische Medizin und Rehabilitation behandelt (insbesondere Physiotherapie, Hydrotherapie, Elektrotherapie, Kinesiotherapie). Dr. C._______ berichtete bei Behandlungsabschluss im März 2003 und Juni 2005, der Zustand habe sich leicht verbessert (IV-act. 157 und 158), im Februar 2007 habe die Behandlung keine Verbesserung gebracht (IV-act. 160). Laut Bericht von Dr. med. D._______, Psychiater, vom 5. Januar 2007 (IV-act. 159) leidet der Beschwerdeführer an dauernden Schmerzen im linken Bein und im Lumbalbereich, Schlaflosigkeit, Verlust des Arbeits- und Lebenswillens. Diese Symptome hätten 1991 (nach der Operation) begonnen. Der Versicherte sei seit 1991 dauerhaft arbeitsunfähig. Eine Diagnose wird nicht gestellt. Dr. E._______, Orthopäde, bestätigt am 16. März 2007 (IV-act. 161), der Patient stehe seit 1999 in Behandlung (Physiotherapie, Bäder, Rehabilitation). Ebenfalls seit 1999 wird der Beschwerdeführer von Dr. F._______ (Bericht vom 30. März 2007 [IV-act. 162]) und Dr. G._______, Orthopäde (Bericht vom 3. April 2007 (IV-act. 163) behandelt. Beide Berichte enthalten keine Diagnosen und attestieren eine seit 1991 bestehende Arbeitsunfähigkeit von 70%.</w:t>
      </w:r>
    </w:p>
    <w:p>
      <w:r>
        <w:rPr>
          <w:b/>
        </w:rPr>
        <w:t>E. 5.2.4</w:t>
      </w:r>
    </w:p>
    <w:p>
      <w:r>
        <w:t>Der RAD-Arzt Dr. H._______ (Bericht vom 20. September 2008 [IV-act. 165]) und die Ärztinnen und Ärzte der IV-Fachgruppe (IV-act. 168) stellten keine (objektivierbare) Verschlechterung des Gesundheitszustandes seit 1997 fest. Aufgrund der vorliegenden Akten erscheint diese Beurteilung ohne Weiteres nachvollziehbar. Bereits in den 90er-Jahren suchte der Beschwerdeführer regelmässig seinen Hausarzt auf und klagte über Schmerzen (vgl. IV-act. 85). Im Übrigen gingen offenbar auch die behandelnden Ärzte im Kosovo von einem im Wesentlichen unveränderten Gesundheitszustand aus, wenn sie eine seit 1991 bestehende Arbeitsunfähigkeit von konstant 70% bescheinigten.</w:t>
      </w:r>
    </w:p>
    <w:p>
      <w:r>
        <w:rPr>
          <w:b/>
        </w:rPr>
        <w:t>E. 5.2.5</w:t>
      </w:r>
    </w:p>
    <w:p>
      <w:r>
        <w:t>Im Vorbescheidverfahren liess der Beschwerdeführer weitere Atteste der behandelnden Ärzte einreichen, welche - mit Ausnahme des Psychiaters Dr. D._______ - bei im Wesentlichen gleicher Symptomatik erneut eine Arbeitsunfähigkeit bescheinigen (IV-act. 173 ff.). Eine - objektivierbare - Verschlechterung des Gesundheitszustandes in somatischer Hinsicht ergibt sich daraus nicht (vgl. auch Beurteilung der IV-Fachgruppe vom 6. August 2009 [IV-act. 187]).</w:t>
      </w:r>
    </w:p>
    <w:p>
      <w:r>
        <w:rPr>
          <w:b/>
        </w:rPr>
        <w:t>E. 5.3</w:t>
      </w:r>
    </w:p>
    <w:p>
      <w:r>
        <w:t>Zu prüfen bleibt, ob sich der psychische Gesundheitszustand erheblich verschlechtert hat.</w:t>
      </w:r>
    </w:p>
    <w:p>
      <w:r>
        <w:rPr>
          <w:b/>
        </w:rPr>
        <w:t>E. 5.3.1</w:t>
      </w:r>
    </w:p>
    <w:p>
      <w:r>
        <w:t>Dr. D._______ führt in seinem Bericht vom 4. September 2008 (IV-act. 179; bestätigt durch Bericht vom 5. Januar 2009 [IV-act. 180]) neu die Diagnose Angst und Depression, gemischt (ICD-10 F41.2) an. Der Patient sei seit 1991 krank. Die Krankheit werde begleitet von Schlaflosigkeit, Unwohlsein, Aggressivität, Angst, Gewichtsverlust, Hoffnungslosigkeit und Verlust der Lebensfreude. Er habe unregelmässig einen Psychiater konsultiert. Bei der Untersuchung seien die Orientierung vorhanden, das Sprechen verlangsamt, die Stimmung ängstlich-depressiv, der Affekt angemessen und das Denken verlangsamt gewesen, aber ohne Hinweise auf formale oder inhaltliche Störungen. Die Konzentration sei schwierig, das Gedächtnis aber nicht beeinträchtigt. Weiter erkannte der Psychiater eine gewisse Selbst-, aber keine Fremdgefährdung. Als Therapie verordnete er im September 2008 Medikamente (Benzodiazepine und Serotonin-Wiederaufnahmehemmer) sowie eine Kontrolluntersuchung in einem Monat, woraus zu schliessen ist, dass er die angeführte Suizidalität als nicht erheblich einstufte. Gemäss Bericht vom 5. Januar 2009 wird der Patient mit Antidepressiva, Anxiolytika, Psychotherapie und symptomatischer Therapie behandelt; ein nächster Kontrollbesuch ist jedoch erst nach einem Monat vorgesehen. Ob zwischen September 2008 und Januar 2009 weitere Konsultationen stattgefunden haben, lässt sich dem Bericht nicht entnehmen. Ebenso fehlen weitere Angaben zur angeführten Psychotherapie.</w:t>
      </w:r>
    </w:p>
    <w:p>
      <w:r>
        <w:rPr>
          <w:b/>
        </w:rPr>
        <w:t>E. 5.3.2</w:t>
      </w:r>
    </w:p>
    <w:p>
      <w:r>
        <w:t>Ob die diagnostizierte Störung nach Einschätzung des Dr. D._______ bereits 1991 (bzw. 1997) bestanden hat und deshalb keine wesentliche Änderung eingetreten ist (vgl. Protokoll IV-Fachgruppe vom 6. August 2009 [IV-act. 187]), geht aus seinen Stellungnahmen nicht klar hervor. Die Frage kann aber offen bleiben, denn die Beurteilung der IV-Fachgruppe, wonach angesichts der beschriebenen Symptomatik, der nur unregelmässigen Konsultationen des Psychiaters und der Medikation die Arbeitsfähigkeit aus psychiatrischer Sicht nicht beeinträchtigt sei, erscheint - auch mit Blick auf die diagnostizierte Störung - nachvollziehbar. Die Kategorie F41.2 "Angst und depressive Störung, gemischt" soll gemäss den klinisch-diagnostischen Leitlinien "bei gleichzeitigem Bestehen von Angst und Depression Verwendung finden, jedoch nur, wenn keine der beiden Störungen ein Ausmass erreicht, das eine entsprechende einzelne Diagnose rechtfertigen würde. Zeigt sich schwere Angst mit einem geringen Anteil von Depression, muss eine der anderen Kategorien für Angst oder phobische Störungen verwendet werden. Treten beide Syndrome in so starker Ausprägung auf, dass beide einzeln kodiert werden können, soll diese Kategorie nicht verwendet werden (...). Diese Kategorie soll nicht verwendet werden, wenn es sich nur um Besorgnis oder übertriebene Bedenken ohne vegetative Symptome handelt (...). Patienten mit dieser Kombination verhältnismässig milder Symptome werden in der Primärversorgung häufig gesehen. Noch viel häufiger finden sie sich in der Bevölkerung, ohne je in medizinische oder psychiatrische Behandlung zu gelangen" (Dilling/Mombour/Schmidt [Hrsg.], Internationale Klassifikation psychischer Störungen, ICD-10 Kapitel V [F], Klinisch-diagnostische Leitlinien, 7. Aufl., Bern 2010, S. 176). Nach der Rechtsprechung ist die Diagnose "Angst und depressive Störung, gemischt" gemäss ICD-10 F41.2 als im Grenzbereich dessen zu situieren, was noch als krankheitswertig im Sinne des Gesetzes potentiell invalidisierendes Leiden gelten kann (Urteil BGer 8C_437/2011 vom 13. Juli 2011 E. 3.2.3 mit Hinweis, Urteil BGer I 164/06 vom 27. April 2007 E. 3.1).</w:t>
      </w:r>
    </w:p>
    <w:p>
      <w:r>
        <w:rPr>
          <w:b/>
        </w:rPr>
        <w:t>E. 5.3.3</w:t>
      </w:r>
    </w:p>
    <w:p>
      <w:r>
        <w:t>Soweit beim Beschwerdeführer seit 1997 eine Verschlechterung des psychischen Gesundheitszustandes eingetreten sein sollte, wäre diese nicht in dem Sinne erheblich, dass sie den Invaliditätsgrad zu beeinflussen vermöchte.</w:t>
      </w:r>
    </w:p>
    <w:p>
      <w:r>
        <w:rPr>
          <w:b/>
        </w:rPr>
        <w:t>E. 5.3.4</w:t>
      </w:r>
    </w:p>
    <w:p>
      <w:r>
        <w:t>Anzufügen bleibt, dass die im Beschwerdeverfahren eingereichten Arztberichte, insbesondere von Dr. D._______, (vgl. act. 5) - soweit sie sich auf den vorliegend massgebenden Beurteilungszeitraum beziehen - zu keinem anderen Ergebnis führen. Dr. D._______ diagnostiziert bei weitgehend gleichen Befunden mit Datum vom 7. Mai und 30. September 2009 eine rezidivierende depressive Störung (F33 [ohne weitere Konkretisierung]). Kontrolluntersuchungen sind seit Mai 2009 nur noch alle zwei Monate vorgesehen. Eine Arbeitsunfähigkeit wird nicht attestiert.</w:t>
      </w:r>
    </w:p>
    <w:p>
      <w:r>
        <w:rPr>
          <w:b/>
        </w:rPr>
        <w:t>E. 5.4</w:t>
      </w:r>
    </w:p>
    <w:p>
      <w:r>
        <w:t>Zusammenfassend ergibt sich, dass seit 1997 mit überwiegender Wahrscheinlichkeit keine erhebliche Verschlechterung des Gesundheitszustandes mit Auswirkung auf die Arbeitsfähigkeit eingetreten ist. Auf weitere Abklärungen kann daher verzichtet werden (zur antizipierten Beweiswürdigung vgl. BGE 134 I 140 E. 5.3, BGE 124 V 90 E. 4b). Demnach ist die Beschwerde vollumfänglich abzuweisen.</w:t>
      </w:r>
    </w:p>
    <w:p>
      <w:r>
        <w:rPr>
          <w:b/>
        </w:rPr>
        <w:t>E. 6</w:t>
      </w:r>
    </w:p>
    <w:p>
      <w:r>
        <w:t>Der unterliegende Beschwerdeführer hat gemäss Art. 63 Abs. 1 VwVG die Verfahrenskosten von Fr. 300.- zu tragen, wobei der geleistete Kostenvorschuss von Fr. 300.- anzurechnen ist. Eine Parteientschädigung ist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