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C-6328/2015 vom 11. Mai 2016</w:t>
      </w:r>
    </w:p>
    <w:p>
      <w:r>
        <w:t>Bundesverwaltungsgericht, 2016-05-11, FR</w:t>
      </w:r>
    </w:p>
    <w:p>
      <w:r>
        <w:rPr>
          <w:b/>
        </w:rPr>
        <w:t xml:space="preserve">Quelle: </w:t>
      </w:r>
      <w:r>
        <w:t>https://mcp.opencaselaw.ch/entscheid/bvger_C-6328_2015</w:t>
      </w:r>
    </w:p>
    <w:p>
      <w:r>
        <w:t>FR: TAF C-6328/2015 du 11 mai 2016</w:t>
      </w:r>
    </w:p>
    <w:p>
      <w:r>
        <w:t>IT: TAF C-6328/2015 del 11 maggio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 voir également l'ATF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voir l'ATAF 2009/27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de la Guinée, B._______ est soumise à l'obligation du visa.</w:t>
      </w:r>
    </w:p>
    <w:p>
      <w:r>
        <w:rPr>
          <w:b/>
        </w:rPr>
        <w:t>E. 5</w:t>
      </w:r>
    </w:p>
    <w:p>
      <w:r>
        <w:t>Dans la décision querellée, l'instance inférieure a tout d'abord refusé d'autoriser l'entrée en Suisse de B._______ au motif que les documents que celle-ci avait produits à l'appui de sa demande de visa étaient émaillés d'inexactitudes quant à son âge, manifestant ce faisant des doutes quant à son identité réelle. 5.1 Ainsi qu'il est exposé à l'art. 5 par. 1 let. c du code frontière Schengen, qui énumère les conditions d'entrée dans l'Espace Schengen pour les ressortissants d'Etat tiers, la personne qui souhaite entrer dans cet Espace doit notamment justifier l'objet et les conditions du séjour envisagé. 5.2 En l'occurrence, la recourante ne conteste pas que plusieurs documents produits à l'appui de la requête du 12 août 2015 contiennent des inexactitudes au sujet de la date de naissance réelle de B._______ (cf. mémoire de recours, p. 2). Il s'ensuit que le SEM était parfaitement en droit de partager les doutes qui avaient été émis par l'Ambassade de Suisse à Abidjan quant à la fiabilité des informations communiquées par la prénommée à l'appui de sa demande de visa. L'argument mis en avant par la recourante, selon lequel les erreurs mentionnées dans lesdits documents seraient dues à un "manque de contrôle" de la part de l'administration guinéenne, ne saurait être retenu. En effet, si tel avait été le cas, il aurait alors appartenu à l'intéressée, en vertu de son devoir de diligence, d'intervenir auprès de ladite administration pour requérir la rectification des données personnelles erronées. Aussi B._______ doit-elle assumer les conséquences de son inaction, voire de sa négligence, et ne saurait-elle se retrancher derrière les éventuelles carences des autorités administratives guinéennes qui sont chargées d'établir des documents tels que ceux dont il question. 5.3 Force est donc de reconnaître que le premier motif retenu par le SEM dans sa décision du 8 septembre 2015 s'avère justifié. 6.Cela étant, même si l'on devait considérer que la condition mise à l'art. 5 par. 1 let. c du code frontière Schengen était remplie dans les d'espèce, la demande de visa déposée le 12 août 2015 par B._______ ne pourrait pas pour autant être admise, dès lors que son départ de Suisse (voire du territoire des Etats Schengen) à l'échéance du visa sollicitée n'apparaît pas suffisamment assuré pour les raisons indiquées par le SEM dans la décision attaquée. 6.1 C'est le lieu de rappeler ici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des requérants. 6.2 Il est à noter dans ce contexte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6.3 Ces éléments d'appréciation (considérés de manière objective et sans référence à l'origine ethnique, par exemple) doivent en outre être examinés au regard de la situation générale prévalant dans le pays de provenance de la personne invitée, dans la mesure où il ne peut être exclu qu'une situation politiquement, socialement ou économiquement moins favorable que celle que connaît la Suisse puisse influencer son comportement. 6.4 Cela étant, au regard de la situation socio-économique prévalant en Guinée, on ne saurait de prime abord écarter les craintes de l'autorité inférieure de voir B._______ prolonger son séjour en Suisse ou dans l'Espace Schengen au-delà de la date d'échéance du visa sollicité. A ce propos, il convient notamment de prendre en considération la qualité de vie et les conditions économiques et sociales difficiles que connaît l'ensemble de la population de la Guinée. S'agissant de la situation économique, le Tribunal observe que si la Guinée est un pays potentiellement très riche, son produit intérieur brut (PIB) par habitant ne s'élevait par contre, en 2013, qu'à environ 588 $, soit à un niveau sensiblement inférieur à celui de la Suisse. Cette constatation n'est d'ailleurs nullement contestée par la recourante (cf. mémoire de recours, p. 2). De plus, l'économie guinéenne a été frappée de plein fouet par l'épidémie Ebola qui, depuis son apparition en décembre 2013, a causé 2'544 décès (sur 3'813 cas recensés). La croissance économique a ainsi été nulle en 2015, après une quasi-stagnation de l'activité en 2014 (voir le site internet du Ministère français des Affaires étrangères : http://www.diplomatie.gouv.fr/fr/dossiers-pays/présentation de la Guinée ; mise à jour le 4 avril 2016 ; site consulté en avril 2016). Ces conditions de vie défavorables peuvent donc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Or, tel est précisément le cas en l'espèce, en la personne de la soeur de B._______. 6.5 L'autorité ne saurait cependant se fonder sur la seule situation prévalant dans le pays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la référence citée). 7.Il convient dès lors d'examiner si la situation personnelle, familiale, professionnelle et patrimoniale de B._______ plaide en faveur de sa sortie ponctuelle de Suisse, respectivement de l'Espace Schengen, au terme du séjour envisagé. 7.1 A ce propos, le Tribunal constate que la prénommée, qui est mariée depuis plusieurs années, dispose certes d'un réseau familial en Guinée, où résident notamment son mari et sa mère âgée (cf. mémoire de recours, p.2). Ces attaches ne sont cependant pas à ce point déterminantes qu'elles autoriseraient le Tribunal, à elles seules, à considérer le départ de B._______ de Suisse comme garanti, quand bien même celle-ci s'occuperait de sa mère et ne pourrait pour cette raison s'absenter "très longtemps" du pays (ibid.). Le Tribunal estime en effet qu'il ne faut pas perdre de vue que la prénommée dispose aussi d'une attache familiale importante en Suisse par la seule présence de sa soeur depuis 1985. 7.2 Sur un autre plan, la recourante souligne que B._______ bénéficie d'une situation financière confortable en Guinée, puisqu'elle y travaille en qualité de "contrôleuse technique agricole" et y réalise un revenu lui permettant de subvenir à ses besoins (ibid.). Aucun élément du dossier ne permet cependant de considérer que l'intéressée dispose de responsabilités professionnelles importantes en Guinée ou que sa situation matérielle se trouverait péjorée si elle prenait la décision de demeurer sur le territoire suisse à l'expiration de son visa. 7.3 Par ailleurs, le Tribunal ne saurait faire abstraction de l'âge actuel de B._______ (cinquante-neuf ans), l'intéressée se trouvant en effet dans une tranche d'âge où des complications médicales peuvent survenir rapidement, de manière imprévisible et nécessiter des soins importants. Or, en présence d'une telle personne provenant d'un pays dans lequel prévaut une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ce qui n'est pas le cas en l'espèce (dans le même sens, cf. l'arrêt du Tribunal administratif fédéral C-6651/2014 du 17 juillet 2015 consid. 6.2). 7.4 La recourante fait encore valoir qu'elle a déjà eu l'occasion, par le passé, d'inviter des amis ou des membres de sa famille et que ceux-ci ont tous respecté les termes des visas obtenus de la part des autorités suisses (cf. mémoire de recours, p. 2). A ce propos, il importe de rappeler que chaque demande fait l'objet d'un examen individuel et actualisé (cf. arrêt du Tribunal administratif fédéral C-2965/2014 du 26 février 2015, consid. 6.2, et jurispr. cit.). Or, comme cela a déjà été relevé plus haut, on ne saurait exclure que l'intéressée, précisément en raison de son âge actuel ou de la présence de sa soeur à Genève, puisse être tentée de poursuivre son séjour sur le sol helvétique au-delà de la durée de validité de son visa. Aussi le fait que les autorités portugaises compétentes aient refusé en août 2014 de lui délivrer un visa d'entrée au Portugal, non pas en raison de sa situation personnelle mais en raison de la crise Ebola qui sévissait alors en Guinée, n'est-il point déterminant dans ces circonstances. 7.5 Tenant compte des éléments qui précèdent, on ne saurait dès lors reprocher à l'instance inférieure d'avoir confirmé le refus d'autorisation d'entrée dans l'Espace Schengen en faveur de B._______. 8.Cela étant, il sied de noter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(cf. courrier de la recourante du 4 août 2015),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w:t>
      </w:r>
    </w:p>
    <w:p>
      <w:r>
        <w:t>Enfin, la recourante n'a pas invoqué de raisons susceptibles de justifier la délivrance d'un visa à validité territoriale limitée (cf. consid. 4.4 ci-avant). Dans ce contexte, il convient de remarquer que le refus d'autorisation d'entrée prononcé à l'endroit de B._______ ne constitue pas une ingérence inadmissible dans l'exercice du droit au respect de la vie privée et familiale consacré par l'art. 8 CEDH. En effet, rien ne permet de penser, in casu, que l'intéressée et le membre de sa famille résidant sur le territoire helvétique se trouveraient durablement dans l'impossibilité de se rencontrer ailleurs qu'en Suisse, et notamment en Guinée durant les vacances (cf. courrier de la recourante, daté du 14 avril 2016, et questionnaire additionnel rempli par l'intéressée le 18 août 2015 devant l'Ambassade de Suisse à Abidjan, ch. 4 ; cf. également, à ce sujet, l'arrêt du Tribunal administratif fédéral C-4819/2014 du 4 février 2015 consid. 7.2). A cela s'ajoute que les contacts pourront également être maintenus par d'autres moyens tels que la communication téléphonique, la correspondance et les visioconférences.</w:t>
      </w:r>
    </w:p>
    <w:p>
      <w:r>
        <w:rPr>
          <w:b/>
        </w:rPr>
        <w:t>E. 10</w:t>
      </w:r>
    </w:p>
    <w:p>
      <w:r>
        <w:t>Il ressort de ce qui précède que, par sa décision du 8 septembre 2015, le SEM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