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C-6326/2011 vom 2. Mai 2013</w:t>
      </w:r>
    </w:p>
    <w:p>
      <w:r>
        <w:t>Bundesverwaltungsgericht, 2013-05-02, FR</w:t>
      </w:r>
    </w:p>
    <w:p>
      <w:r>
        <w:rPr>
          <w:b/>
        </w:rPr>
        <w:t xml:space="preserve">Quelle: </w:t>
      </w:r>
      <w:r>
        <w:t>https://mcp.opencaselaw.ch/entscheid/bvger_C-6326_2011</w:t>
      </w:r>
    </w:p>
    <w:p>
      <w:r>
        <w:t>FR: TAF C-6326/2011 du 2 mai 2013</w:t>
      </w:r>
    </w:p>
    <w:p>
      <w:r>
        <w:t>IT: TAF C-6326/2011 del 2 maggio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la recourante a bénéficié d'une rente entière d'invalidité du 1er juin 1996 au 31 mars 1996 et d'une demi-rente à partir du 1er avril 1996 suite aux décisions de l'OAI-BS du 26 août 1997 (AI pce 1 pages 6 à 9). Comme l'OAI-BS n'a pas procédé à un examen matériel complet de la rente lors des révisions de 1998, 2000 et 2004, la question de savoir si le degré d'invalidité de la recourante a subi une modification doit par conséquent être jugée en comparant les faits tels qu'ils se présentaient le 26 août 1997 et ceux qui ont existé à la date de la décision litigieuse du 8 novembre 2011.</w:t>
      </w:r>
    </w:p>
    <w:p>
      <w:r>
        <w:rPr>
          <w:b/>
        </w:rPr>
        <w:t>E. 9</w:t>
      </w:r>
    </w:p>
    <w:p>
      <w:r>
        <w:t>Alors que l'OAIE base la suppression de la demi-rente versée depuis le 1er avril 1996 sur une amélioration de l'état de santé, la recourante argue que sa santé s'est aggravée et ne lui permet pas de reprendre une activité lucrative.</w:t>
      </w:r>
    </w:p>
    <w:p>
      <w:r>
        <w:rPr>
          <w:b/>
        </w:rPr>
        <w:t>E. 9.1</w:t>
      </w:r>
    </w:p>
    <w:p>
      <w:r>
        <w:t>Selon le rapport du 20 juin 2011 suite à l'expertise bidisciplinaire rhumato-psychiatrique des 15 novembre 2010 et 8 février 2011 (AI pce 30), la recourante présente les diagnostics suivants: syndrome douloureux lombo-spondylogène, polyarthrose, syndrome d'hypermobilité, foulure de cheville en 2007, probable syndrome du tunnel carpien, manque de fer, épisode dépressif récurrent actuellement de degré léger. Malgré une légère fatigue à la fin de l'examen, les experts psychiatres considèrent que la recourante dispose d'une bonne capacité de concentration et de mémorisation (AI pce 30 page 11). Actuellement, l'épisode dépressif récurrent n'est que de degré léger. La recourante craint d'aller au lit à cause d'épisodes de panique pendant la nuit, mais, comme ces épisodes ne se manifestent que dans des circonstances précises et n'augmentent que progressivement, les critères pour un trouble panique selon CIM-10 ne sont pas remplies (AI pce 30 page 13). Du point de vue psychiatrique, la capacité de travail est de 80 % si l'activité respecte les limitations fonctionnelles rhumatologiques. Du point de vue rhumatologique, la recourante doit éviter de soulever des charges de plus de 10 à 15 kg, des mouvements répétés des mains avec griffe et serrage prolongé ne sont plus possibles à cause de l'arthrose des articulations des doigts, par contre la recourante présente une capacité de 80 % dans une activité corporelle légère permettant des changements de position.</w:t>
      </w:r>
    </w:p>
    <w:p>
      <w:r>
        <w:rPr>
          <w:b/>
        </w:rPr>
        <w:t>E. 9.2</w:t>
      </w:r>
    </w:p>
    <w:p>
      <w:r>
        <w:t>Pendant la procédure devant le Tribunal administratif fédéral, la recourante a produit trois certificats médicaux très brefs et en partie illisibles. Dans son certificat manuscrit du 12 octobre 2011, le Dr E._______, médecin généraliste, mentionne un état dépressif lié à des problèmes professionnels, familiaux et conjugaux évoluant depuis des années, il estime qu'un travail à temps partiel permet à la recourante de gérer son angoisse, mais que l'état de santé rend difficile une activité professionnelle continue. Dans son certificat manuscrit du 18 octobre 2011, le Dr F._______, psychiatre, mentionne que l'état de santé de la recourante nécessite un suivi psychiatrique régulier et une médication psychiatrique adaptée, mais il ne se prononce pas sur la capacité de travail et n'indique aucun diagnostic. Enfin, le 10 septembre 2012, la Dresse G._______ indique qu'elle suit la recourante à sa consultation depuis 1995 suite à de très graves problèmes familiaux et que celle-ci souffre depuis d'un état dépressif sévère avec accès de panique et névroses d'angoisse liés à des difficultés professionnelles et familiales, qu'elle exprime des idées de suicide depuis l'annonce de la suppression de la rente d'invalidité et que son anxiété majeure et son asthénie rendent impossible une activité professionnelles continue.</w:t>
      </w:r>
    </w:p>
    <w:p>
      <w:r>
        <w:rPr>
          <w:b/>
        </w:rPr>
        <w:t>E. 9.3</w:t>
      </w:r>
    </w:p>
    <w:p>
      <w:r>
        <w:t>Bien que les trois médecins traitants ne mentionnent aucun trouble somatique, le Tribunal de céans considère, en accord avec les experts des cliniques universitaires de C._______, que la recourante souffre de troubles dégénératifs de la colonne vertébrale et des articulations périphériques qui limitent sa capacité de travail de 20 % dans une activité corporelle légère permettant des changements de position. En outre, selon l'avis unanime des médecins qui se sont prononcé sur ce cas, la recourante présente un trouble dépressif récurrent lié à des difficultés professionnelles et familiales. Par contre l'avis des différents médecins diverge quant à la gravité de ce trouble et son effet sur la capacité de travail. Les trois médecins traitants ne donnent aucune indication précise sur la capacité de travail et ne motivent pas celle-ci. Alors que, selon l'expertise psychiatrique de la policlinique universitaire de C._______ d'avril 1996, la recourante souffrait d'un épisode dépressif récurrent de degré moyen, l'état de santé psychiatrique s'est amélioré puisque, selon l'expertise de 2010/11, l'épisode dépressif récurrent est actuellement de degré léger et n'entrave donc plus la capacité de travail de manière plus importante que les seules limitations rhumatologiques. Il s'ensuit de ce qui précède que le Tribunal de céans ne peut que retenir, sur la base de l'expertise bidisciplinaire articulée en deux volets, l'un rhumatologique et l'autre psychiatrique, menée de lege artis conformément aux règles jurisprudentielles évoquées (cf. consid. 6.3), prenant en compte aussi bien l'anamnèse que les plaintes subjectives de la patiente, l'existence d'un status manifestement amélioré depuis la décision d'octroi de la demi-rente d'invalidité. L'assurée présente donc au moins depuis la date de l'expertise rhumatologique du 8 février 2011 une capacité de travail de 80 % dans une activité adaptée qui tienne compte des limitations fonctionnelles relevées.</w:t>
      </w:r>
    </w:p>
    <w:p>
      <w:r>
        <w:rPr>
          <w:b/>
        </w:rPr>
        <w:t>E. 10</w:t>
      </w:r>
    </w:p>
    <w:p>
      <w:r>
        <w:t>Il convient encore de déterminer le taux d'invalidité de la recourante, à noter que la recourante ne soulève aucun grief en la matière.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w:t>
      </w:r>
    </w:p>
    <w:p>
      <w:r>
        <w:rPr>
          <w:b/>
        </w:rPr>
        <w:t>E. 10.2</w:t>
      </w:r>
    </w:p>
    <w:p>
      <w:r>
        <w:t>L'office intimé a correctement déterminé le salaire avec invalidité d'après les données statistiques suisses et le niveau 3 concernant les activités corporelles légères que la recourante peut encore assumer avec un rendement de 80 % de la norme. Selon l'ESS 2008, tableau TA1, niveau 3, secteur des services, en tenant de compte de 41,6 au lieu de 40 heures hebdomadaires et de l'évolution nominale des salaires jusqu'en 2010, le salaire statistique pour les femmes était de 64'511.- francs à 100 %, donc de 51'609.- pour un rendement de 80 %. Eu égard au fait que la recourante ne peut plus exercer que des activités adaptées à ses limitations fonctionnelles rhumatologiques, l'OAIE a pratiqué un abattement de 10 %. Une telle diminution apparaît justifiée. Le revenu avec invalidité à prendre en considération s'élève ainsi à 46'448.- francs. Pour fixer le revenu sans invalidité, l'OAIE s'est basé sur les indications du dernier employeur comme l'avait déjà fait l'OAI-BS lors de l'octroi de la rente en 1997. Selon ces indications, la recourante aurait gagné 50'700.- francs en 1995 comme employée de bureau sans atteinte à la santé (AI pce 1 pages 33 et 34), ce qui, en tenant compte de l'évolution des salaires nominaux jusqu'en 2010, correspond à un salaire sans invalidité en 2010 de 61'347.- francs. La comparaison des revenus sans et avec invalidité fait apparaître une perte de gain de 24 % ([Fr. 61'347.- - Fr. 46'448.-] x 100 : Fr. 61'347.-). Ce calcul ne donne plus droit à une rente d'invalidité suisse, conformément à ce que l'OAIE a retenu dans sa décision attaquée.</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Le Tribunal considère que, comme la recourante a une formation d'employée de bureau, a travaillé comme telle lors de sa dernière activité lucrative et présente actuellement une capacité de travail de 80 % dans une telle activité à condition qu'elle respecte les limites fonctionnelles, une réadaptation par soi-même pouvait être exigée lors de la suppression de la rente en novembre 2011. En effet, la recourante peut mettre à profit sa capacité résiduelle de travail sur un marché équilibré de l'emploi en reprenant son ancienne activité.</w:t>
      </w:r>
    </w:p>
    <w:p>
      <w:r>
        <w:rPr>
          <w:b/>
        </w:rPr>
        <w:t>E. 12</w:t>
      </w:r>
    </w:p>
    <w:p>
      <w:r>
        <w:t>Au vu de ce qui précède, il appert que la décision du 8 novembre 2011 doit être confirmée et le recours rejeté.</w:t>
      </w:r>
    </w:p>
    <w:p>
      <w:r>
        <w:rPr>
          <w:b/>
        </w:rPr>
        <w:t>E. 13.1</w:t>
      </w:r>
    </w:p>
    <w:p>
      <w:r>
        <w:t>Vu l'issue de la cause, les frais de procédure, fixés par le Tribunal de céans à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