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C-6323/2014 vom 14. März 2017</w:t>
      </w:r>
    </w:p>
    <w:p>
      <w:r>
        <w:t>Bundesverwaltungsgericht, 2017-03-14, FR</w:t>
      </w:r>
    </w:p>
    <w:p>
      <w:r>
        <w:rPr>
          <w:b/>
        </w:rPr>
        <w:t xml:space="preserve">Quelle: </w:t>
      </w:r>
      <w:r>
        <w:t>https://mcp.opencaselaw.ch/entscheid/bvger_C-6323_2014</w:t>
      </w:r>
    </w:p>
    <w:p>
      <w:r>
        <w:t>FR: TAF C-6323/2014 du 14 mars 2017</w:t>
      </w:r>
    </w:p>
    <w:p>
      <w:r>
        <w:t>IT: TAF C-6323/2014 del 14 marzo 2017</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formaient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devait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dits indicateurs étaient également applicables aux expertises rendues à l'aune de l'ancienne jurisprudence, soit avant le 3 juin 2015 (ATF 141 V 281, consid. 8 et référence citée ; arrêt du Tribunal fédéral 9C_716/2015 du 30 novembre 2015, consid. 4.1).</w:t>
      </w:r>
    </w:p>
    <w:p>
      <w:r>
        <w:rPr>
          <w:b/>
        </w:rPr>
        <w:t>E. 2.3</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ledossier l'y incite (ATF 122 V 157, consid. 1a ; ATF 121 V 204, consid. 6c ; Moser/Beusch/Kneubühler, Prozessieren vor dem Bundesverwaltungsgericht, 2ème éd., 2013, p. 25, n. 1.55). In casu, la question litigieuse est le bien-fondé de la décision du 22 septembre 2014, par laquelle l'OAIE a rejeté la demande formée par la recourante et tendant à l'octroi de prestations de l'assurance-invalidité.</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de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4.2</w:t>
      </w:r>
    </w:p>
    <w:p>
      <w:r>
        <w:t>S'agissant en particulier de troubles somatoformes douloureux persistants, le Tribunal fédéral a rendu un arrêt de principe dans lequel il a modifié en profondeur sa pratique en tenant compte des expériences accumulées depuis plus de onze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4.2.1</w:t>
      </w:r>
    </w:p>
    <w:p>
      <w:r>
        <w:t>Selon le Tribunal fédéral, le point de départ de l'examen du droit aux prestations selon l'art. 4 al. 1 LAI, ainsi que les art. 6 ss LPGA, et en particulier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(CIM-10,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4.2.2</w:t>
      </w:r>
    </w:p>
    <w:p>
      <w:r>
        <w:t>Une fois que le diagnostic de trouble somatoforme douloureux persistant a été posé lege artis conformément aux règles précitées (cf. consid. 4.2.1 supra),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4.2.3</w:t>
      </w:r>
    </w:p>
    <w:p>
      <w:r>
        <w:t>Lorsque le diagnostic de trouble somatoforme douloureux persistant a été dûment posé (cf. consid. 4.2.1 supra) et qu'aucune des limitations mentionnées par la jurisprudence n'est réalisée (cf. consid. 4.2.2 supra), il convient de déterminer si le trouble constaté est invalidant ou non et, dans l'affirmative, d'en évaluer le degré (ATF 141 V 281, consid. 3.6). Dans ce contexte, 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5</w:t>
      </w:r>
    </w:p>
    <w:p>
      <w:r>
        <w:t>Selon l'art. 69 al. 2 RAI, l'office de l'assurance-invalidité compétent réunit les pièces nécessaires, portant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5.1</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d'émettre des doutes quant à sa valeur probante (ATF 125 V 351 consid. 3b/dd ; arrêt du Tribunal fédéral 9C_24/2008 du 27 mai 2008 consid. 2.3.2 ; Plädoyer 2009 p. 72 ss).</w:t>
      </w:r>
    </w:p>
    <w:p>
      <w:r>
        <w:rPr>
          <w:b/>
        </w:rPr>
        <w:t>E. 5.2</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 ; arrêt du Tribunal administratif fédéral C-543/2014 du 13 juin 2016, consid. 8.4 et les références citées).</w:t>
      </w:r>
    </w:p>
    <w:p>
      <w:r>
        <w:rPr>
          <w:b/>
        </w:rPr>
        <w:t>E. 6.1</w:t>
      </w:r>
    </w:p>
    <w:p>
      <w:r>
        <w:t>En l'occurrence, l'OAIE a fondé la décision attaquée du 22 septembre 2014 sur les prises de positions médicales des Drs L._______ et N._______ (AI docs 43, 59), elles-mêmes basées sur l'expertise psychiatrique détaillée du 14 avril 2014 du Dr M._______ (AI pce 54) ainsi que sur l'expertise rhumatologique du 21 août 2013 du Dr K._______ (AI doc 32). Le Dr K._______, tout d'abord, a notamment conclu dans son rapport à des myalgies diffuses d'origine fonctionnelle (soit à un syndrome douloureux diffus sans substrat organique ; voir la prise de position de la médecin SMR L._______ [AI doc 43]). Il a relevé que l'intéressée se plaignait de troubles du sommeil (AI doc 32 p. 3). Enfin, il a indiqué que la capacité de travail serait totale dès le mois de novembre 2013 (AI doc 32 p. 5). Le Tribunal constate que le rapport a été rédigé à la suite d'une visite clinique, que le médecin a tenu compte des plaintes de l'intéressée (AI doc 32 p. 4), et qu'il s'est fondé sur des examens cliniques complets, en pleine connaissance de l'anamnèse, reprenant les différents rapports médicaux figurant au dossier (AI doc 32 p. 1). Par ailleurs, la description du contexte médical et l'appréciation de la situation médicale y sont claires et les conclusions auxquelles arrive l'expert sont dûment motivées (AI doc 32p. 8 à 10). Enfin, le médecin discute en détail le diagnostic ainsi que ses répercussions sur la capacité de travail de la recourante (AI doc 32 p. 5 s.). C'est sur la base de ce rapport que la Dresse L._______, constatant notamment que les restrictions fonctionnelles étaient sans substrat organique, a indiqué qu'une expertise psychiatrique serait décisive dans l'évaluation d'une éventuelle limitation fonctionnelle (sur le plan psychique [AI doc 43]). Le Dr M._______ a posé, en ce qui le concernait, le diagnostic de troubles somatoformes douloureux persistants (F45.4), tout en précisant que l'intéressée ne présentait pas de symptôme dépressif ou anxieux ; il a relevé, toutefois, la présence d'un trouble du sommeil (en lien avec la douleur) et « une préoccupation par rapport à l'avenir » (AI doc 54 p. 9). Dans ce contexte, l'expert a relevé également l'absence de comorbidité psychiatrique (AI doc 54 p. 10). Le Dr M._______ a ainsi évalué la capacité de travail de la recourante à 100% dans toutes ses activités (AI doc 54 p. 10). Le Tribunal constate que cette expertise psychiatrique a été rédigée à la suite d'une visite clinique, que le médecin a tenu compte des plaintes subjectives de l'intéressé (AI doc 54 p. 5 s.), et qu'il s'est fondé sur des examens cliniques complets, en pleine connaissance de l'anamnèse, reprenant les différents rapports médicaux figurant au dossier (p. 3 à 5) ; le rapport se base, en outre, sur un appel téléphonique passé avec le médecin traitant de la recourante, le Dr F._______ (AI doc 54 p. 1 à 5, 10). Par ailleurs, la description du contexte médical et l'appréciation de la situation médicale y sont claires et les conclusions auxquelles arrive l'expert sont dûment motivées (AI doc 54 p. 8 à 10). Enfin, le médecin discute longuement et en détail le diagnostic ainsi que ses répercussions sur la capacité de travail de l'intéressée (AI doc 54 p. 8 à 11) ; le Tribunal relève notamment que, contrairement à ce qu'affirme la recourante dans sa triplique (voir supra, let. S), le Dr M._______ déclare que l'intéressée est capable de travailler à 100% dans toute activité, sans restriction qualitative ou quantitative - soit, aussi, dans son activité habituelle d'agente de sûreté.</w:t>
      </w:r>
    </w:p>
    <w:p>
      <w:r>
        <w:rPr>
          <w:b/>
        </w:rPr>
        <w:t>E. 6.2</w:t>
      </w:r>
    </w:p>
    <w:p>
      <w:r>
        <w:t>Le Tribunal administratif fédéral note encore que l'expertise psychiatrique du Dr M._______, qui s'est faite à la demande de la Dresse L._______, et dont les conclusions ont été retenues par le Dr N._______ (tous deux médecins SMR ; AI docs 43, 59), s'inscrit avec cohérence dans le substrat médical ressortant des autres pièces du dossier. Par ailleurs, et dans la mesure où la prise de position médicale du Dr N._______ repose sur un dossier complet contenant un exposé exhaustif de l'état de santé de la recourante, et qu'elle ne fait que d'apprécier un état de fait médical établi de manière cohérente par les médecins, le Tribunal administratif fédéral constate qu'il a été établi en conformité avec les critères jurisprudentiels précités, ce qui lui confère une pleine valeur probante (voir supra, consid. 5.2 ).</w:t>
      </w:r>
    </w:p>
    <w:p>
      <w:r>
        <w:rPr>
          <w:b/>
        </w:rPr>
        <w:t>E. 6.3.1</w:t>
      </w:r>
    </w:p>
    <w:p>
      <w:r>
        <w:t>La recourante conteste le contenu et le résultat de cette expertise psychiatrique ; elle relève que celle-ci ne retient aucune limitation fonctionnelle. Or ce n'était pas le cas des précédents avis des médecins qui l'avaient examinée. Ainsi, le Dr F._______ l'avait déclarée en incapacité totale de travail dans toute activité ; les Drs E._______ et K._______ avaient, quant à eux, considéré que l'activité habituelle ne pouvaient être exercée qu'à 50% (voir AI docs 20, 32). Enfin, le Dr J._______ avait, lui, indiqué que l'activité habituelle ne pouvait plus être exercée et qu'une activité adaptée ne pouvait l'être qu'en position alternée (AI doc 24). Il appartient tout d'abord de rappeler que le simple fait qu'un avis médical divergent ait été produit par la personne assurée - même émanant d'un spécialiste - ne suffit pas à lui seul à remettre en cause la valeur probante d'une expertise médicale (voir supra, consid. 5.1) ; en outre, le Tribunal constate que, de manière générale, le Dr M._______ a tenu compte de l'ensemble de ces avis médicaux lors de l'établissement de son propre rapport d'expertise (voir supra, consid. 6.1.1). Ensuite, lesdits avis n'apparaissent pas comme émettant des opinions contraires aptes à mettre sérieusement en doute la pertinence des déductions du Dr M._______. Le Dr K._______, en effet, ne prononce une incapacité de travail de 50 % que pour le mois d'octobre 2013 (AI doc 32). Le Dr E._______, quant à lui, fait certes état d'une incapacité de travail de 50%, mais souligne qu'une amélioration de la capacité de travail et une reprise de l'activité professionnelle sont envisageables. En outre, celui-ci ainsi que le Dr J._______ renvoient ouvertement, en ce qui concerne la capacité de travail de leur patiente, aux conclusions émises par le Dr F._______ (AI docs 20 p. 3, 24 p. 3) ; or ces dernières ne se basent que sur les plaintes exprimées par la recourante, et non sur des résultats d'examens médicaux concluants (voir notamment AI doc 7 p. 4 ; supra, let. B). Ainsi, ces certificats médicaux, établis dans le cadre d'une relation de confiance liant l'intéressée et son médecin traitant (voir supra, consid. 5.1), ne permettent pas à eux seuls de conclure à l'existence de limitations fonctionnelles, au sens de l'assurance-invalidité (voir supra, consid. 4.1).</w:t>
      </w:r>
    </w:p>
    <w:p>
      <w:r>
        <w:rPr>
          <w:b/>
        </w:rPr>
        <w:t>E. 6.3.2</w:t>
      </w:r>
    </w:p>
    <w:p>
      <w:r>
        <w:t>Ensuite, la recourante fait valoir que les avis médicaux établis par la Dresse O._______ en date du 6 août 2014, du 24 octobre 2014, et enfin du 12 février 2015, comportent des éléments objectifs susceptibles de mettre en doute la valeur probante des rapports médicaux sur lesquels l'autorité inférieure s'est basée.</w:t>
      </w:r>
    </w:p>
    <w:p>
      <w:r>
        <w:rPr>
          <w:b/>
        </w:rPr>
        <w:t>E. 6.3.2.1</w:t>
      </w:r>
    </w:p>
    <w:p>
      <w:r>
        <w:t>S'agissant tout d'abord de l'avis médical de la Dresse O._______ du 6 août 2014 (AI doc 66), le Tribunal ne peut que se rallier à la prise de position de l'autorité inférieure, et considère que dit avis ne bénéficie pas d'une valeur probante susceptible de renverser celle de l'expertise psychiatrique du Dr M._______ (AI doc 68) ; force est en effet de constater que le courrier ne fournit pas une description claire du contexte médical, qu'il ne pose aucun diagnostic, et que les conclusions quant à l'incapacité de travail de la recourante ne sont pas motivées.</w:t>
      </w:r>
    </w:p>
    <w:p>
      <w:r>
        <w:rPr>
          <w:b/>
        </w:rPr>
        <w:t>E. 6.3.2.2</w:t>
      </w:r>
    </w:p>
    <w:p>
      <w:r>
        <w:t>En ce qui a trait aux deux autres rapports établis par la Dresse O._______ et datés du 24 octobre 2014, respectivement du 16 février 2015, et qui ont été produits dans le cadre de la procédure de recours, le Tribunal relève tout d'abord que, dans le cadre de l'examen du droit aux prestations, il ne peut en principe prendre en considération que les rapports médicaux établis antérieurement à la décision attaquée, à moins que des rapports établis ultérieurement permettent de mieux comprendre la situation de santé et de capacité de travail de l'intéressée jusqu'à la décision dont est recours (ATF 129 V 1 consid. 1.2, ATF 121 V 362 consid. 1b). Concernant les faits survenus postérieurement, et qui ont modifié cette situation, ils doivent normalement faire l'objet d'une nouvelle décision administrative (ATF 117 V 287 consid. 4). Dès lors, le rapport daté du 16 février 2015, qui fait état d'une « péjoration de l'état dépressif depuis novembre 2014 », soit d'un fait survenu postérieurement et qui aurait éventuellement modifié la situation de santé et de capacité de travail de la recourante, doit être écarté d'emblée.</w:t>
      </w:r>
    </w:p>
    <w:p>
      <w:r>
        <w:rPr>
          <w:b/>
        </w:rPr>
        <w:t>E. 6.3.2.3</w:t>
      </w:r>
    </w:p>
    <w:p>
      <w:r>
        <w:t>Ensuite, en ce qui concerne le second rapport, daté du 24 octobre 2014, force est de constater que ce document n'amène aucun élément susceptible de mettre en doute l'expertise psychiatrique du Dr M._______. Le Tribunal relève en effet que concernant tout d'abord le nouveau diagnostic posé par la Dresse O._______ (« épisode dépressif moyen avec syndrome somatique » [F 32.11]), le rapport s'avère être succinct et peu motivé ; il n'offre aucune description de l'état psychique de l'intéressée (ne faisant notamment état d'aucun status clinique), et, dès lors, ne fait que de relayer les plaintes (subjectives) de la recourante. Enfin, à l'instar du premier avis médical daté du 6 août 2014, les conclusions quant à l'incapacité de travail ne sont pas motivées. Ce nouveau diagnostic ne saurait dès lors, à lui seul, suffire à mettre sérieusement en doute la pertinence des déductions ressortant de l'expertise psychiatrique du Dr M._______. Le rapport indique ensuite que « le fait que [l'intéressée] n'accepte pas sa maladie et qu'elle refuse de se plaindre pourrait expliquer qu'elle n'a pas spontanément expliqué à l'expert les difficultés avec lesquelles elle vit » ; pourtant, le Tribunal relève que lesdites difficultés relevées dans le rapport du 24 octobre 2014 (fatigue, tristesse, anxiété, douleurs continuellement présentes et envahissantes, indifférence affective, troubles cognitifs, sentiment d'impuissance, trouble de la concentration, et dépendance de l'intéressée à son époux pour les tâches de la vie quotidienne) ont, au contraire, été pour la plupart exprimées par l'intéressée auprès des précédents médecins qu'elle avait consultés. Ainsi, les plaintes de l'intéressée relatives aux douleurs généralisées l'empêchant de travailler, à l'incapacité de porter des charges lourdes, à ses chutes et à ses pertes d'équilibre, et enfin à ses troubles de l'attention et du sommeil ont été exposées dans le cadre de l'expertise psychiatrique du Dr M._______ (qui a, en outre, relevé, avec le Dr F._______, un « tableau dépressif réactionnel à la douleur et à la limitation fonctionnelle » ; voir AI doc 54 p. 5 ; supra, let. G]). Il en va de même des difficultés à effectuer des tâches ménagères simples ainsi que de l'état anxieux (cf. les plaintes exprimées dans le cadre de l'examen du Dr K._______ du 21 août 2013 ; AI doc 32 ; voir supra, let. B). De manière générale, enfin, l'intéressée n'a, dans le courant de la procédure devant l'autorité inférieure, pas hésité à faire part des difficultés qu'elle vivait sur le plan moral [cf. les plaintes exprimées durant l'entretien de détection précoce mené par une psychologue-conseillère de l'OCAS en date du 5 juin 2013 ; AI doc 4 ; voir supra, let. B). Ainsi, le Tribunal relève que les plaintes exprimées par l'intéressée, telles qu'elles ont été soulignées par la Dresse O._______, ont aussi été relevées dans les précédents avis médicaux ; tout au plus ont-elles été amplifiées par la recourante auprès de la Dresse O._______ après que l'autorité inférieure lui eut signalé, dans son projet de décision du 27 juin 2014, que sa demande de prestations allait être rejetée (AI doc 62).</w:t>
      </w:r>
    </w:p>
    <w:p>
      <w:r>
        <w:rPr>
          <w:b/>
        </w:rPr>
        <w:t>E. 6.3.3</w:t>
      </w:r>
    </w:p>
    <w:p>
      <w:r>
        <w:t>Sur cette base, le Tribunal de céans relève que les allégués, tardifs, rapportés par la Dresse O._______ ne permettent pas de mettre en doute l'expertise psychiatrique du Dr M._______. En outre, ils révèlent que les affections dont souffre l'intéressée ont été, au moins dès l'opposition de la recourante au projet de décision du 27 juin 2014 (voir supra), exagérées par celle-ci. Cette impression se confirme de par les incohérences qui s'observent dans le comportement de l'intéressée ; cette dernière s'est en effet montrée, durant la majeure partie de la procédure devant l'autorité inférieure, très active dans ses tentatives de réintégration professionnelle (voir AI doc 54 p. 11 ; mais aussi AI docs 4, 45). Ainsi, l'intéressée a effectué un stage auprès de son employeur en vue d'obtenir un poste fixe d'assistante administrative à 70% ; or ledit stage a été interrompu en raison de son manque de connaissances en informatique, mais non parce que l'intéressée se serait plainte de ne pas pouvoir travailler en raison de ses douleurs (voir supra, let. H). Les éléments du dossier n'indiquent dès lors pas que l'intéressée aurait été dans une incapacité totale de travailler en raison de son affection. En ce sens, le Tribunal constate que la recourante a elle-même indiqué, à plusieurs reprises, vouloir reprendre une activité professionnelle (voir AI docs 4, 45, 54 p. 11, 55 p. 9, 56 [supra, let. B, D, G, H, I]). Ainsi, les allégations de la recourante relatives à son incapacité de travailler ne sont intervenues que lorsque celle-ci a été informée, par projet de décision du 27 juin 2014, que sa demande de prestations allait être rejetée (voir supra, let. K). Enfin, et comme relevé ci-dessus (voir supra, consid. 7.3.2), ces incohérences ne sauraient être mises sur le compte d'une réticence de l'intéressée à faire part de ses limitations, celle-ci s'étant, de manière générale, montrée précise et transparente quant à la manière dont sa maladie l'affectait.</w:t>
      </w:r>
    </w:p>
    <w:p>
      <w:r>
        <w:rPr>
          <w:b/>
        </w:rPr>
        <w:t>E. 6.4</w:t>
      </w:r>
    </w:p>
    <w:p>
      <w:r>
        <w:t>Il ressort des constatations qui précèdent que les expertises établies par le Dr K._______, et, en particulier, par le Dr M._______, ont été menées lege artis en conformité avec les standards applicables. Le Tribunal de céans peut donc leur reconnaître une pleine valeur probante, y compris en ce qui a trait à l'absence de limitations fonctionnelles dans l'exercice d'une activité professionnelle. En outre, au vu de la discordance manifeste entre les douleurs décrites et le comportement observé ainsi que l'anamnèse (voir supra, consid. 6.3.2, 6.4), soit l'un des motifs d'exclusion décrits à l'ATF 131 V 49 et repris à l'ATF 141 V 281 (voir supra, consid. 4.2.2), le Tribunal constate que le diagnostic de trouble somatoforme douloureux persistant ne permet pas de conduire à la constatation d'une atteinte à la santé importante et pertinente en droit de l'assurance-invalidité (ATF 141 V 281, consid. 2.2 ; arrêts du Tribunal fédéral 8C_607/2015 du 3 février 2016, consid. 4.2.2 et 9C_173/2015 du 29 juin 2015, consid. 4.1.2). Partant, c'est à bon droit que l'OAIE n'a pas retenu la présence d'un caractère incapacitant aux troubles somatoformes douloureux persistants et a rejeté la demande de prestations déposée le 2 juillet 2013.</w:t>
      </w:r>
    </w:p>
    <w:p>
      <w:r>
        <w:rPr>
          <w:b/>
        </w:rPr>
        <w:t>E. 7</w:t>
      </w:r>
    </w:p>
    <w:p>
      <w:r>
        <w:t>L'assurée ayant bénéficié de l'assistance judiciaire partielle (TAF pce 18 ; cf. art. 65 al. 1 PA), il n'est pas perçu de frais de procédure, étant précisé qu'aucun desdits frais n'est mis à la charge de l'office intimé (cf. art. 63 al. 2 PA). En outre, vu l'issue du litige, il n'est pas alloué de dépens (art. 64 al. 1 PA, art. 7 al. 1 et al.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