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C-6322/2020 vom 21. Oktober 2022</w:t>
      </w:r>
    </w:p>
    <w:p>
      <w:r>
        <w:t>Bundesverwaltungsgericht, 2022-10-21, FR</w:t>
      </w:r>
    </w:p>
    <w:p>
      <w:r>
        <w:rPr>
          <w:b/>
        </w:rPr>
        <w:t xml:space="preserve">Quelle: </w:t>
      </w:r>
      <w:r>
        <w:t>https://mcp.opencaselaw.ch/entscheid/bvger_C-6322_2020</w:t>
      </w:r>
    </w:p>
    <w:p>
      <w:r>
        <w:t>FR: TAF C-6322/2020 du 21 octobre 2022</w:t>
      </w:r>
    </w:p>
    <w:p>
      <w:r>
        <w:t>IT: TAF C-6322/2020 del 21 ottobre 2022</w:t>
      </w:r>
    </w:p>
    <w:p>
      <w:pPr>
        <w:pStyle w:val="Heading2"/>
      </w:pPr>
      <w:r>
        <w:t>Regeste</w:t>
      </w:r>
    </w:p>
    <w:p>
      <w:r>
        <w:t>Assurance facultative</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citées).</w:t>
      </w:r>
    </w:p>
    <w:p>
      <w:r>
        <w:rPr>
          <w:b/>
        </w:rPr>
        <w:t>E. 1.2</w:t>
      </w:r>
    </w:p>
    <w:p>
      <w:r>
        <w:t>Sous réserve des exceptions, non réalisées en l’espèce, prévues à l’art. 32 LTAF, le Tribunal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PA, prises par la CSC concernant l’AVS/AI facultative.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1.4</w:t>
      </w:r>
    </w:p>
    <w:p>
      <w:r>
        <w:t>En l’occurrence, interjeté en temps utile (art. 20, 21, 22a, 50 PA et art. 60 LPGA), dans les formes prescrites (art. 52 PA), auprès de l’autorité judiciaire compétente (art. 33 let. d LTAF et art. 85bis al. 1 LAVS), par un</w:t>
      </w:r>
    </w:p>
    <w:p>
      <w:r>
        <w:t>C-6322/2020 Page 4 administré directement touché par la décision attaquée (art. 48 PA et art. 59 LPGA), le recours du 14 décembre 2020 est recevable.</w:t>
      </w:r>
    </w:p>
    <w:p>
      <w:r>
        <w:rPr>
          <w:b/>
        </w:rPr>
        <w:t>E. 2.1</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122 V 157 consid. 1a ; 121 V 204 consid. 6c).</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de la décision (ATF 140 V 70 consid. 4.2 ; 136 V 24 consid. 4.3 ; 130 V 445 consid. 1.2 ; 129 V 1 consid. 1.2). En l’occurrence, les dispositions légales applicables sont celles en vigueur au moment du dépôt de la déclaration d’adhésion à l’AVS/AI facultative auprès de la CSC (arrêt du Tribunal administratif fédéral C-6632/2013 du 13 novembre 2015 consid. 2.1), soit au 24 août 2020 (CSC pce 7).</w:t>
      </w:r>
    </w:p>
    <w:p>
      <w:r>
        <w:rPr>
          <w:b/>
        </w:rPr>
        <w:t>E. 3</w:t>
      </w:r>
    </w:p>
    <w:p>
      <w:r>
        <w:t>L’objet du présent litige porte sur le bien-fondé de la décision sur opposition de la CSC du 17 novembre 2020 rejetant la demande du recourant du 24 août 2020 tendant à obtenir son adhésion à l’AVS/AI facultative suisse, au motif qu’il ne remplit pas les conditions d’assujettissement, en particulier qu’il était domicilié dans un Etat de l’UE entre sa sortie de l’AVS obligatoire suisse et sa prise de domicile en Argentine.</w:t>
      </w:r>
    </w:p>
    <w:p>
      <w:r>
        <w:rPr>
          <w:b/>
        </w:rPr>
        <w:t>E. 4.1</w:t>
      </w:r>
    </w:p>
    <w:p>
      <w:r>
        <w:t>L’affiliation à l’AVS/AI peut être obligatoire (art. 1a LAVS) ou facultative (art. 2 LAVS ; MICHEL VALTERIO, Droit de l’assurance-vieillesse et survivants [AVS] et de l’assurance-invalidité [AI], Genève, Zurich, Bâle 2011, n. m. 37).</w:t>
      </w:r>
    </w:p>
    <w:p>
      <w:r>
        <w:rPr>
          <w:b/>
        </w:rPr>
        <w:t>E. 4.2</w:t>
      </w:r>
    </w:p>
    <w:p>
      <w:r>
        <w:t>Conformément à l’art. 1a al. 1 LAVS, sont assurées à l’AVS/AI obligatoire les personnes physiques (i) domiciliées en Suisse, (ii) qui exercent en Suisse une activité lucrative ou (iii) qui travaillent à l’étranger</w:t>
      </w:r>
    </w:p>
    <w:p>
      <w:r>
        <w:t>C-6322/2020 Page 5 au service de la Confédération, d’organisations internationales avec lesquelles le Conseil fédéral a conclu un accord de siège et qui sont considérées comme employeurs tenus de payer des cotisations, ou d’organisations d’entraides privées soutenues de manière substantielle par la Confédération.</w:t>
      </w:r>
    </w:p>
    <w:p>
      <w:r>
        <w:rPr>
          <w:b/>
        </w:rPr>
        <w:t>E. 4.3</w:t>
      </w:r>
    </w:p>
    <w:p>
      <w:r>
        <w:t>Selon l’art. 2 al. 1 LAVS, l’adhésion à l’assurance facultative est subordonnée à quatre conditions (i) que la personne ait la nationalité suisse ou celle d’un Etat membre de la Communauté européenne (ci- après : UE) ou de l’Association européenne de libre-échange (ci-après : AELE), (ii) qu’elle vive dans un Etat non membre de l’UE ou de l’AELE, (iii) qu’elle ne soit pas soumise à l’AVS/AI obligatoire suisse au sens de l’art. 1a LAVS et (iv) qu’elle ait été assurée immédiatement avant le départ pendant cinq années consécutives au moins à l’AVS suisse (Directives concernant l’assurance-vieillesse, survivants et invalidité facultative [DAF] ch. 2001 et 2002). Les conditions de l’art. 2 al. 1 LAVS sont cumulatives, de sorte que lorsque l’une d’entre elles n’est pas remplie, l’adhésion à l’AVS/AI facultative n’est pas possible. Selon l’art. 2 al. 6 LAVS, le Conseil fédéral édicte les dispositions complémentaires sur l’assurance facultative.</w:t>
      </w:r>
    </w:p>
    <w:p>
      <w:r>
        <w:rPr>
          <w:b/>
        </w:rPr>
        <w:t>E. 4.4</w:t>
      </w:r>
    </w:p>
    <w:p>
      <w:r>
        <w:t>Conformément à l’art. 7 al. 1 de l’ordonnance du 26 mai 1961 concernant l’assurance-vieillesse, survivants et invalidité facultative (OAF ; RS 831.111),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suisse à l’étranger compétente. Passé ce délai, il n’est plus possible d’adhérer à l’assurance facultative (art. 8 al. 1 OAF).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(arrêts du Tribunal administratif fédéral C-77/2010 du 21 septembre 2011 consid. 5.2 ; C-662/2015 du 8 juin 2017 consid. 7.1 ; C-6632/2013 du 13 novembre 2015 consid. 4 ; C-662/2015 du 8 juin 2017 consid. 7.1 ; FF 1999 4601 p. 4616 ; arrêt du Tribunal fédéral H 216/03 du 6 avril 2004 in : Pratique VSI 4/2004 p. 172 ss). En outre, le Tribunal de céans a déjà eu l’occasion de préciser les conséquences d’une domiciliation dans un Etat membre de</w:t>
      </w:r>
    </w:p>
    <w:p>
      <w:r>
        <w:t>C-6322/2020 Page 6 l’UE ou de l’AELE après la sortie de l’AVS obligatoire suisse et avant le départ pour un Etat hors de l’UE et l’AELE en ce sens qu’il n’est dans un tel cas pas possible d’affilié le recourant à l’AVS facultative suisse dès la date de sa sortie de l’AVS obligatoire suisse (arrêts du Tribunal administratif fédéral C-6632/2013 du 13 novembre 2015 consid. 4 ; C-662/2015 du 8 juin 2017 consid. 7.1 et 2 ; C-1432/2019 du 30 septembre 2020 consid. 3.3).</w:t>
      </w:r>
    </w:p>
    <w:p>
      <w:r>
        <w:rPr>
          <w:b/>
        </w:rPr>
        <w:t>E. 4.5</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VALTERO, op. cit., n. m. 42, 43). En outre, il y a lieu de partir du principe que les premières déclarations ou déclarations de la première heure sont généralement plus impartiales et plus fiables que des déclarations ultérieures, faites en connaissance de leurs incidences juridiques (ATF 121 V 45 consid. 2a ; arrêt du Tribunal fédéral 9C_728/2013 du 16 janvier 2014 consid. 4.1.2 ; arrêt du Tribunal administratif fédéral C-1459/2013 du 20 avril 2015 consid. 7.2). Si la personne assurée change de versions des faits au fil du temps, les informations qu’elle a fournies peu après l’incident ont généralement plus de poids que celles fournies après avoir pris connaissance d’une décision de rejet de l’assureur (arrêt du Tribunal administratif fédéral C-3575/2018 du 9 décembre 2020 consid. 3.3.5).</w:t>
      </w:r>
    </w:p>
    <w:p>
      <w:r>
        <w:t>C-6322/2020 Page 7</w:t>
      </w:r>
    </w:p>
    <w:p>
      <w:r>
        <w:rPr>
          <w:b/>
        </w:rPr>
        <w:t>E. 5.1</w:t>
      </w:r>
    </w:p>
    <w:p>
      <w:r>
        <w:t>En l’espèce, le recourant, de nationalité suisse, conteste en substance avoir maintenu son domicile légal en France après le 30 juin 2019 car selon lui, il a créé un nouveau domicile légal en Argentine le 13 juin 2019 déjà, soit avant sa sortie de l’AVS obligatoire suisse le 30 juin 2019 correspondant à la fin de ses rapports de travail en Suisse, de telle sorte qu’il remplit toutes les conditions d’assujettissement à l’AVS facultative suisse. La CSC, quant à elle, expose que le recourant n’a transféré son domicile légal en Argentine qu’en septembre 2019 et ne remplissait donc pas les conditions d’assujettissement à l’AVS facultative suisse puisqu’il a été domicilié en France, un Etat membre de l’UE, entre juin et septembre 2019.</w:t>
      </w:r>
    </w:p>
    <w:p>
      <w:r>
        <w:rPr>
          <w:b/>
        </w:rPr>
        <w:t>E. 5.2</w:t>
      </w:r>
    </w:p>
    <w:p>
      <w:r>
        <w:t>En l’occurrence, le recourant a indiqué sur le formulaire de demande d’adhésion à l’AVS/AI facultative suisse - signé en date du 24 août 2020 - qu’il a été domicilié à (…) en (….) (France) du 1er mai 2015 au 30 septembre 2019 (CSC pce 7 p. 5). Toujours selon ses propres indications dans ce document, il a transféré son domicile légal en Argentine le 1er octobre 2019. Il sied d’accorder une pleine crédibilité à ses déclarations de la première heure. Dans son recours, le recourant déclare être parti en Argentine le 13 juin 2019 déjà, soit avant la fin de son assujettissement à l’AVS obligatoire suisse le 30 juin 2019, afin d’y trouver un emploi, toutefois sans aucune garantie de résultat et en conservant « son domicile fiscal en France » dans l’hypothèse où ses recherches d’emploi en Argentine n’aboutiraient pas. A l’appui de ses allégations, le recourant a fourni des copies de billets d’avion et de son passeport indiquant ses différentes entrées et sorties de l’Argentine à partir du mois de juin 2019. Cependant, ces pièces ne sont pas en mesure de prouver la soi-disant création en juin 2019 déjà d’un domicile légal en Argentine. Bien plutôt, force est de constater que les circonstances alléguées de son départ pour l’Argentine dans le courant du mois de juin 2019 confirme que le recourant ne faisait qu’envisager une domiciliation future en Argentine et qu’à ce moment-là sa volonté d’établissement définitif dans ce pays n’était pas encore cristallisée de telle sorte que son domicile légal se trouvait toujours en France. En effet, des indices sérieux relatifs à son intention de s’établir définitivement en Argentine n’apparaissent qu’à partir du moment où le recourant a trouvé un emploi dans ce pays et a réglé ses affaires administratives en France dans le courant du mois de septembre 2019.</w:t>
      </w:r>
    </w:p>
    <w:p>
      <w:r>
        <w:t>C-6322/2020 Page 8 Toujours dans son recours, le recourant relève qu’il a pris ses fonctions dans son nouvel emploi en Argentine le 23 septembre 2019. La question de savoir si le recourant a commencé à travailler en Argentine le 23 septembre ou le 1er octobre 2019 peut rester ouverte car, dans les deux cas, ses déclarations sont des indices forts en faveur du maintien de son domicile légal en France entre juin et septembre 2019, soit dans un Etat membre de l’UE, de telle sorte que le Tribunal retient à la vraisemblance prépondérante que la condition de la continuité immédiate entre l’AVS obligatoire et facultative suisse n’est pas remplie (cf. consid. 4.3 et 4.4).</w:t>
      </w:r>
    </w:p>
    <w:p>
      <w:r>
        <w:rPr>
          <w:b/>
        </w:rPr>
        <w:t>E. 5.3</w:t>
      </w:r>
    </w:p>
    <w:p>
      <w:r>
        <w:t>Au vu de ce qui précède, il sied de retenir que l’établissement subséquent du recourant en Argentine en automne 2019 s’est fait après une période de temps durant laquelle il n’était déjà plus assujetti à l’AVS/AI obligatoire suisse. Ainsi, le recourant ne remplit manifestement pas l’une des conditions cumulatives de l’art. 2 al. 1 LAVS, à savoir avoir été assuré à l’AVS/AI obligatoire suisse immédiatement avant son départ pour un pays hors de l’UE ou de l’AELE pendant cinq années consécutives au moins. C’est donc à bon droit que l’autorité inférieure a rejeté la demande d’adhésion à l’AVS/AI facultative suisse du recourant. Partant, la décision sur opposition du 17 novembre 2020 doit être confirmée et le recours rejeté.</w:t>
      </w:r>
    </w:p>
    <w:p>
      <w:r>
        <w:rPr>
          <w:b/>
        </w:rPr>
        <w:t>E. 6</w:t>
      </w:r>
    </w:p>
    <w:p>
      <w:r>
        <w:t>Le recours étant manifestement infondé, il convient par conséquent de statuer sur le présent litige dans une procédure à juge unique (art. 85bis al. 3 LAVS en relation avec l’art. 23 al. 2 LTAF).</w:t>
      </w:r>
    </w:p>
    <w:p>
      <w:r>
        <w:rPr>
          <w:b/>
        </w:rPr>
        <w:t>E. 7</w:t>
      </w:r>
    </w:p>
    <w:p>
      <w:r>
        <w:t>La procédure est gratuite pour les parties (art. 85bis al. 2 aLAVS en vigueur en 2020), de sorte qu’il n’est pas perçu de frais de procédure. Vu l’issue du litige, il n’est pas alloué de dépens (art. 64 al. 1 PA et art. 7 du règlement du 21 février 2008 concernant les frais, dépens et indemnités fixés par le Tribunal administratif fédéral [FITAF, RS 173.320.2]). (le dispositif se trouve à la page suivante)</w:t>
      </w:r>
    </w:p>
    <w:p>
      <w:r>
        <w:t>C-6322/2020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