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C-630/2010 vom 30. Dezember 2009</w:t>
      </w:r>
    </w:p>
    <w:p>
      <w:r>
        <w:t>Bundesverwaltungsgericht, 2009-12-30, IT</w:t>
      </w:r>
    </w:p>
    <w:p>
      <w:r>
        <w:rPr>
          <w:b/>
        </w:rPr>
        <w:t xml:space="preserve">Quelle: </w:t>
      </w:r>
      <w:r>
        <w:t>https://mcp.opencaselaw.ch/entscheid/bvger_C-630_2010</w:t>
      </w:r>
    </w:p>
    <w:p>
      <w:r>
        <w:t>FR: TAF C-630/2010 du 30 décembre 2009</w:t>
      </w:r>
    </w:p>
    <w:p>
      <w:r>
        <w:t>IT: TAF C-630/2010 del 30 dicembre 2009</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(V revisione), ritenuto il principio secondo il quale le norme applicabili sono quelle in vigore al momento in cui dei fatti giuridicamente rilevanti si sono verificati (DTF 130 V 445 consid. 1.2). Il periodo di cognizione giudiziaria dello scrivente Tribunale amministrativo federale si estende fino al 30 dicembre 2009, data dell'impugnata decisione. Il giudice delle assicurazioni sociali analizza, infatti, la legalità della decisione impugnata, in generale, secondo lo stato di fatto esistente al momento in cui la decisione in lite è stata resa (DTF 130 V citata).</w:t>
      </w:r>
    </w:p>
    <w:p>
      <w:r>
        <w:rPr>
          <w:b/>
        </w:rPr>
        <w:t>E. 5</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tre anni. Pertanto, l'interessato adempie la condizione della durata minima di contribuzione, alla quale la legge subordina l'erogazione di una rendita. Rimane ora da esaminare se sia invalido ai sensi di legge.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7</w:t>
      </w:r>
    </w:p>
    <w:p>
      <w:r>
        <w:t>Dopo il rimpatrio, l'interessato ha regolarmente lavorato come operaio agricolo. Ha smesso a fine settembre 2003 per pensionamento di vecchiaia (doc. 11, 13). 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In carenza di documentazione economica, la documentazione medica costituisce un importante elemento di giudizio per determinare quali lavori siano ancora ragionevolmente esigibili dall'assicurato, ma non spetta al medico graduare l'invalidità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8</w:t>
      </w:r>
    </w:p>
    <w:p>
      <w:r>
        <w:t>Nel caso in esame, in sede d'istruttoria, è stata evidenziata la diagnosi di portatore di colostomia sigmoidea in esiti di intervento chirurgico per peritonite diffusa da perforazione di diverticolo e di plurimi interventi di resezioni intestinali per occlusioni e viscerolisi recidivanti (più ricoveri da agosto 2008 a settembre 2009), esiti di intervento di plastica addominale per voluminosa laparocele (gennaio 2010), broncopatia cronica ostruttiva ingravescente, diabete mellito tipo II, spondiloartrosi, esiti di cataratta in occhio destro (cfr. perizia medica E 213 dell'11 agosto 2009; relazione del Dott. D._______ del 10 dicembre 2009).</w:t>
      </w:r>
    </w:p>
    <w:p>
      <w:r>
        <w:rPr>
          <w:b/>
        </w:rPr>
        <w:t>E. 9.1</w:t>
      </w:r>
    </w:p>
    <w:p>
      <w:r>
        <w:t>Non concordi sono i pareri circa le ripercussioni invalidanti delle menzionate affezioni. In effetti, i medici dell'INPS (relazioni del 14 novembre 2008, doc. 15 e dell'11 agosto 2009, doc. 29) pongono un tasso d'invalidità del 70% ed affermano che l'interessato non può più esercitare nessuna attività. Il Dott. D._______ ritiene l'interessato invalido in misura superiore al 60% (relazione del 10 dicembre 2009). Dal canto loro, i sanitari dell'UAIE, Dott.ri C._______ e , ammettono che l'assicurato non è più in grado di svolgere il precedente lavoro di contadino, ma reputano che egli sia abile al 100% in attività sostitutive leggere.</w:t>
      </w:r>
    </w:p>
    <w:p>
      <w:r>
        <w:rPr>
          <w:b/>
        </w:rPr>
        <w:t>E. 9.2</w:t>
      </w:r>
    </w:p>
    <w:p>
      <w:r>
        <w:t>Lo scrivente Tribunale considera che i pareri dei medici dell'UAIE non sono adeguatamente motivati ed appaiono manifestamente severi. Questi sembrano sottovalutare l'incidenza invalidante del processo morboso ancora in corso affliggente l'assicurato. Da agosto 2008 egli ha dovuto essere più volte ricoverato per episodi ripetuti di peritonite intestinale, viscerolisi, blocchi intestinali perforativi. Nel corso del primo evento (agosto 2008) è stata installata una colostomia sigmoidea; altri episodi di peritonite (chimica) e blocchi intestinali si sono succeduti nel 2008 e per tutto il 2009 e, per quel che risulta dagli atti esibiti con il ricorso, l'affezione non è guarita. L'intervento di plastica addominale del gennaio 2010 è da imputare ad una voluminosa laparocele, ossia una fuoriuscita di visceri e sostanza intestinale da precedenti ferite in loco dovute alle numerose operazioni subite dall'interessato e alla complicazione post-operatoria d'istallazione della colostomia. Ora, da agosto 2008 lo stato valetudinario dell'insorgente sembra gravemente compromesso anche solamente sotto l'aspetto gastroenterologico. Il nominato deve subire costantemente il fastidio e l'impaccio della colostomia, la frequenza dei ricoveri ospedalieri, lo stato di infezioni che precedono e seguono gli interventi operatori, il conseguente stato febbrile, il dolore dovuto alle aderenze intestinali e/o la viscerolisi e, non da ultimo, la circostanza che la patologia intestinale, caratterizzata da peritoniti, blocchi ed occlusioni e fuoriuscite delle visceri non è ancora in fase di remissione. Per di più, a giudicare dai farmaci assunti sotto prescrizione medica (Spiriva broncodilatatorio ed Ansimar vasodilatatore polmonare, miorilassante, oltre che antibiotici; cfr. certificato del Dott. B._______ dell'11 agosto 2009, doc. 27), nonché dalla dettagliata descrizione del Dott. D._______ del 10 dicembre 2009, sembra che l'affezione bronco-ostruttiva abbia assunto un'importanza debilitante. Non è pertanto ragionevolmente condivisibile il parere dei sanitari dell'AI secondo il quale l'interessato potrebbe svolgere al cento per cento attività alternative più leggere della precedente, almeno per il momento. Inoltre, il quadro patologico così marcato e di andamento cronico non si è ancora stabilizzato e avrebbe richiesto un aggiornamento della documentazione medica.</w:t>
      </w:r>
    </w:p>
    <w:p>
      <w:r>
        <w:rPr>
          <w:b/>
        </w:rPr>
        <w:t>E. 9.3</w:t>
      </w:r>
    </w:p>
    <w:p>
      <w:r>
        <w:t>Vero è che secondo una costante giurisprudenza, la persona che richiede prestazioni d'invalidità deve intraprendere tutto quanto sia da lei esigibile per ovviare alle conseguenze della sua incapacità, mettendo soprattutto a profitto le superstiti energie lavorative e cambiando, se del caso, anche il lavoro e il domicilio (DTF 130 V 97 consid. 3.2 e i rif.). Tuttavia, non si può parlare d'attività ragionevolmente esigibile quando questa sarebbe realizzabile solo in forma e con modalità talmente ristrette da non esistere in un mercato del lavoro equilibrato oppure con delle condizioni/limitazioni mediche tali da rendere irreperibile un datore di lavoro. Ancor di più, particolarmente, nel caso in cui si debba valutare l'invalidità di un assicurato che si trova in età avanzata e ormai prossimo a quella che dà diritto ad una rendita d'assicurazione svizzera per la vecchiaia, bisogna procedere ad un'analisi globale della situazione e domandarsi se, nella realtà, questo assicurato è in misura di accedere ad un'attività in un mercato del lavoro supposto equilibrato (sentenza del Tribunale federale 9C-612/2007 del 14 luglio 2008 consid. 5.1 con riferimenti). Nella fattispecie, questa valutazione non è stata fatta dall'UAIE.</w:t>
      </w:r>
    </w:p>
    <w:p>
      <w:r>
        <w:rPr>
          <w:b/>
        </w:rPr>
        <w:t>E. 9.4</w:t>
      </w:r>
    </w:p>
    <w:p>
      <w:r>
        <w:t>Ove il parere del servizio medico dell'UAIE diverge nettamente dagli altri giudizi, e non può essere fondato su documentazione oggettiva avente la qualità di prova, occorre procedere ad una nuova investigazione medica. Infatti, è compito del consulente sanitario stabilire in che misura il danno alla salute limita l'interessato nelle sue capacità psicofisiche, attenendosi unicamente alle funzioni importanti relative alle attività lavorative che, secondo la sua esperienza di vita, entrano in linea di conto nel caso concreto (art. 49 dell'ordinanza del 17 gennaio 1961 sull'assicurazione per l'invalidità [OAI, RS 831.201]). Ora, fatte queste considerazioni, il collegio giudicante si trova nell'impossibilità di determinare la misura dell'eventuale incapacità di lavoro e di guadagno subita dall'interessato e da quando questa invalidità esisterebbe.</w:t>
      </w:r>
    </w:p>
    <w:p>
      <w:r>
        <w:rPr>
          <w:b/>
        </w:rPr>
        <w:t>E. 10.1</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w:t>
      </w:r>
    </w:p>
    <w:p>
      <w:r>
        <w:rPr>
          <w:b/>
        </w:rPr>
        <w:t>E. 10.2</w:t>
      </w:r>
    </w:p>
    <w:p>
      <w:r>
        <w:t>L'UAIE dovrà quindi completare l'istruttoria la situazione medica per il periodo dal luglio/agosto 2008 (inizio della patologia gastrointestinale con istallazione della colostomia) fino alla data dell'impugnata decisione (30 dicembre 2009). L'UAIE emanerà poi un nuovo provvedimento impugnabile. A tale fine il ricorrente dovrà essere sottoposto ad una perizia approfondita in gastroenterologia, pneumologia, endocrinologia con tutti quegli esami oggettivi che il caso richiede. L'incarto sarà poi inviato in esame al servizio medico dell'UAIE, il quale si pronuncerà in merito all'evoluzione dell'incapacità al lavoro fra luglio/agosto 2008 e la data della decisione impugnata (30 dicembre 2009), nonché in merito all'attività professionale che il ricorrente avrebbe potuto espletare nel periodo suddetto. Se del caso, l'Autorità amministrativa effettuerà poi un'adeguata e circostanziata indagine comparativa dei redditi.</w:t>
      </w:r>
    </w:p>
    <w:p>
      <w:r>
        <w:rPr>
          <w:b/>
        </w:rPr>
        <w:t>E. 11.1</w:t>
      </w:r>
    </w:p>
    <w:p>
      <w:r>
        <w:t>Visto l'esito del ricorso, non vengono prelevate spese processuali e l'anticipo spese versato dal ricorrente di Fr. 300.- gli viene restituito.</w:t>
      </w:r>
    </w:p>
    <w:p>
      <w:r>
        <w:rPr>
          <w:b/>
        </w:rPr>
        <w:t>E. 11.2</w:t>
      </w:r>
    </w:p>
    <w:p>
      <w:r>
        <w:t>In base all'art. 64 PA, l'autorità di ricorso, se ammette il ricorso in tutto o in parte, può assegnare al ricorrente un'indennità per le spese indispensabili e relativamente elevate che ha sopportato. Nel caso in esame, vista la memoria di ricorso, si giustifica riconoscere alla parte ricorrente un'indennità per spese ripetibili di Fr. 700.-,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